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4C" w:rsidRPr="00095F4C" w:rsidRDefault="00095F4C" w:rsidP="00095F4C">
      <w:pPr>
        <w:pStyle w:val="Header"/>
        <w:tabs>
          <w:tab w:val="right" w:pos="8280"/>
          <w:tab w:val="right" w:pos="9781"/>
        </w:tabs>
        <w:ind w:right="-58"/>
        <w:rPr>
          <w:rFonts w:eastAsia="Batang" w:cs="Times New Roman"/>
          <w:bCs w:val="0"/>
          <w:noProof w:val="0"/>
          <w:sz w:val="20"/>
          <w:szCs w:val="20"/>
          <w:lang w:eastAsia="en-US"/>
        </w:rPr>
      </w:pPr>
      <w:bookmarkStart w:id="0" w:name="OLE_LINK1"/>
      <w:bookmarkStart w:id="1" w:name="OLE_LINK2"/>
      <w:r w:rsidRPr="008216DC">
        <w:rPr>
          <w:rFonts w:eastAsia="Batang" w:cs="Times New Roman"/>
          <w:bCs w:val="0"/>
          <w:noProof w:val="0"/>
          <w:sz w:val="20"/>
          <w:szCs w:val="20"/>
          <w:lang w:eastAsia="en-US"/>
        </w:rPr>
        <w:t>3GPP TSG RAN WG</w:t>
      </w:r>
      <w:r w:rsidR="000D555D">
        <w:rPr>
          <w:rFonts w:eastAsia="Batang" w:cs="Times New Roman"/>
          <w:bCs w:val="0"/>
          <w:noProof w:val="0"/>
          <w:sz w:val="20"/>
          <w:szCs w:val="20"/>
          <w:lang w:eastAsia="en-US"/>
        </w:rPr>
        <w:t>2</w:t>
      </w:r>
      <w:r w:rsidRPr="008216DC">
        <w:rPr>
          <w:rFonts w:eastAsia="Batang" w:cs="Times New Roman"/>
          <w:bCs w:val="0"/>
          <w:noProof w:val="0"/>
          <w:sz w:val="20"/>
          <w:szCs w:val="20"/>
          <w:lang w:eastAsia="en-US"/>
        </w:rPr>
        <w:t xml:space="preserve"> Meeting #</w:t>
      </w:r>
      <w:r w:rsidR="001D17EE">
        <w:rPr>
          <w:rFonts w:eastAsia="Batang" w:cs="Times New Roman"/>
          <w:bCs w:val="0"/>
          <w:noProof w:val="0"/>
          <w:sz w:val="20"/>
          <w:szCs w:val="20"/>
          <w:lang w:eastAsia="en-US"/>
        </w:rPr>
        <w:t>8</w:t>
      </w:r>
      <w:r w:rsidR="000D555D">
        <w:rPr>
          <w:rFonts w:eastAsia="Batang" w:cs="Times New Roman"/>
          <w:bCs w:val="0"/>
          <w:noProof w:val="0"/>
          <w:sz w:val="20"/>
          <w:szCs w:val="20"/>
          <w:lang w:eastAsia="en-US"/>
        </w:rPr>
        <w:t>9</w:t>
      </w:r>
      <w:r w:rsidR="00E07BAE">
        <w:rPr>
          <w:rFonts w:eastAsia="Batang" w:cs="Times New Roman"/>
          <w:bCs w:val="0"/>
          <w:noProof w:val="0"/>
          <w:sz w:val="20"/>
          <w:szCs w:val="20"/>
          <w:lang w:eastAsia="en-US"/>
        </w:rPr>
        <w:t>bis</w:t>
      </w:r>
      <w:r w:rsidRPr="008216DC">
        <w:rPr>
          <w:rFonts w:eastAsia="Batang" w:cs="Times New Roman" w:hint="eastAsia"/>
          <w:bCs w:val="0"/>
          <w:noProof w:val="0"/>
          <w:sz w:val="20"/>
          <w:szCs w:val="20"/>
          <w:lang w:eastAsia="en-US"/>
        </w:rPr>
        <w:tab/>
      </w:r>
      <w:r w:rsidRPr="008216DC">
        <w:rPr>
          <w:rFonts w:eastAsia="Batang" w:cs="Times New Roman"/>
          <w:bCs w:val="0"/>
          <w:noProof w:val="0"/>
          <w:sz w:val="20"/>
          <w:szCs w:val="20"/>
          <w:lang w:eastAsia="en-US"/>
        </w:rPr>
        <w:tab/>
        <w:t>R</w:t>
      </w:r>
      <w:r w:rsidR="000D555D">
        <w:rPr>
          <w:rFonts w:eastAsia="Batang" w:cs="Times New Roman"/>
          <w:bCs w:val="0"/>
          <w:noProof w:val="0"/>
          <w:sz w:val="20"/>
          <w:szCs w:val="20"/>
          <w:lang w:eastAsia="en-US"/>
        </w:rPr>
        <w:t>2</w:t>
      </w:r>
      <w:r w:rsidRPr="008216DC">
        <w:rPr>
          <w:rFonts w:eastAsia="Batang" w:cs="Times New Roman"/>
          <w:bCs w:val="0"/>
          <w:noProof w:val="0"/>
          <w:sz w:val="20"/>
          <w:szCs w:val="20"/>
          <w:lang w:eastAsia="en-US"/>
        </w:rPr>
        <w:t>-1</w:t>
      </w:r>
      <w:r w:rsidR="001D17EE">
        <w:rPr>
          <w:rFonts w:eastAsia="Batang" w:cs="Times New Roman"/>
          <w:bCs w:val="0"/>
          <w:noProof w:val="0"/>
          <w:sz w:val="20"/>
          <w:szCs w:val="20"/>
          <w:lang w:eastAsia="en-US"/>
        </w:rPr>
        <w:t>5</w:t>
      </w:r>
      <w:r w:rsidR="00AE27FD">
        <w:rPr>
          <w:rFonts w:eastAsia="Batang" w:cs="Times New Roman"/>
          <w:bCs w:val="0"/>
          <w:noProof w:val="0"/>
          <w:sz w:val="20"/>
          <w:szCs w:val="20"/>
          <w:lang w:eastAsia="en-US"/>
        </w:rPr>
        <w:t>1078</w:t>
      </w:r>
      <w:bookmarkStart w:id="2" w:name="_GoBack"/>
      <w:bookmarkEnd w:id="2"/>
    </w:p>
    <w:p w:rsidR="001D17EE" w:rsidRPr="001D17EE" w:rsidRDefault="00E07BAE" w:rsidP="001D17EE">
      <w:pPr>
        <w:pStyle w:val="Header"/>
        <w:rPr>
          <w:rFonts w:eastAsia="Batang" w:cs="Times New Roman"/>
          <w:bCs w:val="0"/>
          <w:noProof w:val="0"/>
          <w:sz w:val="20"/>
          <w:szCs w:val="20"/>
          <w:lang w:eastAsia="en-US"/>
        </w:rPr>
      </w:pPr>
      <w:r>
        <w:rPr>
          <w:rFonts w:eastAsia="Batang" w:cs="Times New Roman"/>
          <w:bCs w:val="0"/>
          <w:noProof w:val="0"/>
          <w:sz w:val="20"/>
          <w:szCs w:val="20"/>
          <w:lang w:eastAsia="en-US"/>
        </w:rPr>
        <w:t>Bratislava</w:t>
      </w:r>
      <w:r w:rsidR="001D17EE" w:rsidRPr="001D17EE">
        <w:rPr>
          <w:rFonts w:eastAsia="Batang" w:cs="Times New Roman"/>
          <w:bCs w:val="0"/>
          <w:noProof w:val="0"/>
          <w:sz w:val="20"/>
          <w:szCs w:val="20"/>
          <w:lang w:eastAsia="en-US"/>
        </w:rPr>
        <w:t xml:space="preserve">, </w:t>
      </w:r>
      <w:r>
        <w:rPr>
          <w:rFonts w:eastAsia="Batang" w:cs="Times New Roman"/>
          <w:bCs w:val="0"/>
          <w:noProof w:val="0"/>
          <w:sz w:val="20"/>
          <w:szCs w:val="20"/>
          <w:lang w:eastAsia="en-US"/>
        </w:rPr>
        <w:t>Slovakia</w:t>
      </w:r>
      <w:r w:rsidR="001D17EE" w:rsidRPr="001D17EE">
        <w:rPr>
          <w:rFonts w:eastAsia="Batang" w:cs="Times New Roman"/>
          <w:bCs w:val="0"/>
          <w:noProof w:val="0"/>
          <w:sz w:val="20"/>
          <w:szCs w:val="20"/>
          <w:lang w:eastAsia="en-US"/>
        </w:rPr>
        <w:t xml:space="preserve">, </w:t>
      </w:r>
      <w:r>
        <w:rPr>
          <w:rFonts w:eastAsia="Batang" w:cs="Times New Roman"/>
          <w:bCs w:val="0"/>
          <w:noProof w:val="0"/>
          <w:sz w:val="20"/>
          <w:szCs w:val="20"/>
          <w:lang w:eastAsia="en-US"/>
        </w:rPr>
        <w:t>20</w:t>
      </w:r>
      <w:r w:rsidR="001D17EE" w:rsidRPr="001D17EE">
        <w:rPr>
          <w:rFonts w:eastAsia="Batang" w:cs="Times New Roman"/>
          <w:bCs w:val="0"/>
          <w:noProof w:val="0"/>
          <w:sz w:val="20"/>
          <w:szCs w:val="20"/>
          <w:lang w:eastAsia="en-US"/>
        </w:rPr>
        <w:t xml:space="preserve">th – </w:t>
      </w:r>
      <w:r>
        <w:rPr>
          <w:rFonts w:eastAsia="Batang" w:cs="Times New Roman"/>
          <w:bCs w:val="0"/>
          <w:noProof w:val="0"/>
          <w:sz w:val="20"/>
          <w:szCs w:val="20"/>
          <w:lang w:eastAsia="en-US"/>
        </w:rPr>
        <w:t>24</w:t>
      </w:r>
      <w:r w:rsidR="001D17EE" w:rsidRPr="001D17EE">
        <w:rPr>
          <w:rFonts w:eastAsia="Batang" w:cs="Times New Roman" w:hint="eastAsia"/>
          <w:bCs w:val="0"/>
          <w:noProof w:val="0"/>
          <w:sz w:val="20"/>
          <w:szCs w:val="20"/>
          <w:lang w:eastAsia="en-US"/>
        </w:rPr>
        <w:t>th</w:t>
      </w:r>
      <w:r w:rsidR="001D17EE" w:rsidRPr="001D17EE">
        <w:rPr>
          <w:rFonts w:eastAsia="Batang" w:cs="Times New Roman"/>
          <w:bCs w:val="0"/>
          <w:noProof w:val="0"/>
          <w:sz w:val="20"/>
          <w:szCs w:val="20"/>
          <w:lang w:eastAsia="en-US"/>
        </w:rPr>
        <w:t xml:space="preserve"> </w:t>
      </w:r>
      <w:r>
        <w:rPr>
          <w:rFonts w:eastAsia="Batang" w:cs="Times New Roman"/>
          <w:bCs w:val="0"/>
          <w:noProof w:val="0"/>
          <w:sz w:val="20"/>
          <w:szCs w:val="20"/>
          <w:lang w:eastAsia="en-US"/>
        </w:rPr>
        <w:t xml:space="preserve">April </w:t>
      </w:r>
      <w:r w:rsidR="001D17EE" w:rsidRPr="001D17EE">
        <w:rPr>
          <w:rFonts w:eastAsia="Batang" w:cs="Times New Roman"/>
          <w:bCs w:val="0"/>
          <w:noProof w:val="0"/>
          <w:sz w:val="20"/>
          <w:szCs w:val="20"/>
          <w:lang w:eastAsia="en-US"/>
        </w:rPr>
        <w:t>201</w:t>
      </w:r>
      <w:r w:rsidR="001D17EE" w:rsidRPr="001D17EE">
        <w:rPr>
          <w:rFonts w:eastAsia="Batang" w:cs="Times New Roman" w:hint="eastAsia"/>
          <w:bCs w:val="0"/>
          <w:noProof w:val="0"/>
          <w:sz w:val="20"/>
          <w:szCs w:val="20"/>
          <w:lang w:eastAsia="en-US"/>
        </w:rPr>
        <w:t>5</w:t>
      </w:r>
    </w:p>
    <w:p w:rsidR="008D2DF3" w:rsidRPr="00095F4C" w:rsidRDefault="008D2DF3" w:rsidP="00197EC1">
      <w:pPr>
        <w:pStyle w:val="FootnoteText"/>
        <w:rPr>
          <w:rFonts w:ascii="Arial" w:hAnsi="Arial"/>
          <w:b/>
        </w:rPr>
      </w:pPr>
    </w:p>
    <w:p w:rsidR="00197EC1" w:rsidRPr="004D0743" w:rsidRDefault="00095F4C" w:rsidP="00197EC1">
      <w:pPr>
        <w:pStyle w:val="TdocHeader2"/>
        <w:rPr>
          <w:sz w:val="20"/>
          <w:lang w:val="en-US"/>
        </w:rPr>
      </w:pPr>
      <w:r>
        <w:rPr>
          <w:sz w:val="20"/>
          <w:lang w:val="en-US"/>
        </w:rPr>
        <w:t xml:space="preserve">Source: </w:t>
      </w:r>
      <w:r>
        <w:rPr>
          <w:sz w:val="20"/>
          <w:lang w:val="en-US"/>
        </w:rPr>
        <w:tab/>
        <w:t>Sony</w:t>
      </w:r>
    </w:p>
    <w:p w:rsidR="00F55A4D" w:rsidRPr="00EA003C" w:rsidRDefault="00197EC1" w:rsidP="00197EC1">
      <w:pPr>
        <w:pStyle w:val="TdocHeader2"/>
        <w:rPr>
          <w:rFonts w:eastAsia="MS Mincho"/>
          <w:sz w:val="20"/>
          <w:lang w:val="en-US" w:eastAsia="ja-JP"/>
        </w:rPr>
      </w:pPr>
      <w:r w:rsidRPr="004D0743">
        <w:rPr>
          <w:sz w:val="20"/>
          <w:lang w:val="en-US"/>
        </w:rPr>
        <w:t>Title:</w:t>
      </w:r>
      <w:bookmarkStart w:id="3" w:name="Title"/>
      <w:bookmarkEnd w:id="3"/>
      <w:r w:rsidRPr="004D0743">
        <w:rPr>
          <w:sz w:val="20"/>
          <w:lang w:val="en-US"/>
        </w:rPr>
        <w:tab/>
      </w:r>
      <w:r w:rsidR="00B570E1">
        <w:rPr>
          <w:sz w:val="20"/>
          <w:lang w:val="en-US"/>
        </w:rPr>
        <w:t xml:space="preserve">Considerations on </w:t>
      </w:r>
      <w:r w:rsidR="000E5777">
        <w:rPr>
          <w:sz w:val="20"/>
          <w:lang w:val="en-US"/>
        </w:rPr>
        <w:t>Reduced Mobility Support</w:t>
      </w:r>
      <w:r w:rsidR="00B570E1">
        <w:rPr>
          <w:sz w:val="20"/>
          <w:lang w:val="en-US"/>
        </w:rPr>
        <w:t xml:space="preserve"> for MTC</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4712DE">
        <w:rPr>
          <w:sz w:val="20"/>
          <w:lang w:val="en-US"/>
        </w:rPr>
        <w:t>7.</w:t>
      </w:r>
      <w:r w:rsidR="000D555D">
        <w:rPr>
          <w:sz w:val="20"/>
          <w:lang w:val="en-US"/>
        </w:rPr>
        <w:t>4</w:t>
      </w:r>
      <w:r w:rsidR="001E3986">
        <w:rPr>
          <w:sz w:val="20"/>
          <w:lang w:val="en-US"/>
        </w:rPr>
        <w:t>.</w:t>
      </w:r>
      <w:r w:rsidR="00DB4812">
        <w:rPr>
          <w:sz w:val="20"/>
          <w:lang w:val="en-US"/>
        </w:rPr>
        <w:t>1</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p w:rsidR="006B40F1" w:rsidRPr="002F34EB" w:rsidRDefault="006B40F1" w:rsidP="006B40F1">
      <w:pPr>
        <w:pStyle w:val="Heading1"/>
        <w:rPr>
          <w:lang w:val="en-US"/>
        </w:rPr>
      </w:pPr>
      <w:bookmarkStart w:id="4" w:name="_Ref298777854"/>
      <w:bookmarkEnd w:id="0"/>
      <w:bookmarkEnd w:id="1"/>
      <w:r>
        <w:rPr>
          <w:lang w:val="en-US"/>
        </w:rPr>
        <w:t>Introduction</w:t>
      </w:r>
    </w:p>
    <w:p w:rsidR="00D704C4" w:rsidRDefault="004712DE" w:rsidP="004552CA">
      <w:pPr>
        <w:spacing w:before="120"/>
        <w:rPr>
          <w:lang w:val="en-US"/>
        </w:rPr>
      </w:pPr>
      <w:r>
        <w:rPr>
          <w:lang w:val="en-US"/>
        </w:rPr>
        <w:t>C</w:t>
      </w:r>
      <w:r w:rsidR="00E24DB0">
        <w:rPr>
          <w:lang w:val="en-US"/>
        </w:rPr>
        <w:t xml:space="preserve">omplexity </w:t>
      </w:r>
      <w:r>
        <w:rPr>
          <w:lang w:val="en-US"/>
        </w:rPr>
        <w:t xml:space="preserve">reduction and </w:t>
      </w:r>
      <w:r w:rsidR="00983C4F">
        <w:rPr>
          <w:lang w:val="en-US"/>
        </w:rPr>
        <w:t>coverage</w:t>
      </w:r>
      <w:r>
        <w:rPr>
          <w:lang w:val="en-US"/>
        </w:rPr>
        <w:t xml:space="preserve"> enhancement</w:t>
      </w:r>
      <w:r w:rsidR="00983C4F" w:rsidRPr="002E65D5">
        <w:rPr>
          <w:rFonts w:eastAsia="MS Mincho" w:hint="eastAsia"/>
          <w:lang w:val="en-US" w:eastAsia="ja-JP"/>
        </w:rPr>
        <w:t xml:space="preserve"> </w:t>
      </w:r>
      <w:r>
        <w:rPr>
          <w:rFonts w:eastAsia="MS Mincho"/>
          <w:lang w:val="en-US" w:eastAsia="ja-JP"/>
        </w:rPr>
        <w:t xml:space="preserve">are the main objectives of </w:t>
      </w:r>
      <w:r>
        <w:rPr>
          <w:lang w:val="en-US"/>
        </w:rPr>
        <w:t>Rel.13 WID “Further LTE Physical Layer Enhancements for MTC”</w:t>
      </w:r>
      <w:r w:rsidR="00D704C4">
        <w:rPr>
          <w:lang w:val="en-US"/>
        </w:rPr>
        <w:t xml:space="preserve"> </w:t>
      </w:r>
      <w:r w:rsidR="000F3C38">
        <w:rPr>
          <w:lang w:val="en-US"/>
        </w:rPr>
        <w:fldChar w:fldCharType="begin"/>
      </w:r>
      <w:r w:rsidR="00D704C4">
        <w:rPr>
          <w:lang w:val="en-US"/>
        </w:rPr>
        <w:instrText xml:space="preserve"> REF _Ref392596308 \r \h </w:instrText>
      </w:r>
      <w:r w:rsidR="000F3C38">
        <w:rPr>
          <w:lang w:val="en-US"/>
        </w:rPr>
      </w:r>
      <w:r w:rsidR="000F3C38">
        <w:rPr>
          <w:lang w:val="en-US"/>
        </w:rPr>
        <w:fldChar w:fldCharType="separate"/>
      </w:r>
      <w:r w:rsidR="00D704C4">
        <w:rPr>
          <w:lang w:val="en-US"/>
        </w:rPr>
        <w:t>[1]</w:t>
      </w:r>
      <w:r w:rsidR="000F3C38">
        <w:rPr>
          <w:lang w:val="en-US"/>
        </w:rPr>
        <w:fldChar w:fldCharType="end"/>
      </w:r>
      <w:r w:rsidR="00E24DB0">
        <w:rPr>
          <w:lang w:val="en-US"/>
        </w:rPr>
        <w:t>. It is also stated that r</w:t>
      </w:r>
      <w:r w:rsidR="00E24DB0" w:rsidRPr="00E24DB0">
        <w:rPr>
          <w:lang w:val="en-US"/>
        </w:rPr>
        <w:t>educed mobility support can be considered if this is needed to fulfil the objectives.</w:t>
      </w:r>
      <w:r w:rsidR="00E24DB0">
        <w:rPr>
          <w:lang w:val="en-US"/>
        </w:rPr>
        <w:t xml:space="preserve"> </w:t>
      </w:r>
    </w:p>
    <w:p w:rsidR="00C703FC" w:rsidRPr="004552CA" w:rsidRDefault="004552CA" w:rsidP="00C703FC">
      <w:pPr>
        <w:overflowPunct/>
        <w:autoSpaceDE/>
        <w:autoSpaceDN/>
        <w:adjustRightInd/>
        <w:spacing w:after="0"/>
        <w:jc w:val="left"/>
        <w:textAlignment w:val="auto"/>
        <w:rPr>
          <w:rFonts w:eastAsia="MS Mincho"/>
          <w:lang w:eastAsia="ja-JP"/>
        </w:rPr>
      </w:pPr>
      <w:r>
        <w:rPr>
          <w:rFonts w:eastAsia="MS Mincho"/>
          <w:lang w:val="en-US" w:eastAsia="ja-JP"/>
        </w:rPr>
        <w:t>In WG1 #79 Meeting in San Francisco, there have been some discussions related to the MTC mobility support</w:t>
      </w:r>
      <w:r w:rsidR="00E24DB0">
        <w:rPr>
          <w:lang w:val="en-US"/>
        </w:rPr>
        <w:t xml:space="preserve">. </w:t>
      </w:r>
      <w:r w:rsidR="00C703FC">
        <w:rPr>
          <w:lang w:val="en-US"/>
        </w:rPr>
        <w:t xml:space="preserve">The outcome so far is that </w:t>
      </w:r>
      <w:r w:rsidR="00C703FC" w:rsidRPr="00251C08">
        <w:rPr>
          <w:rFonts w:eastAsia="MS Mincho" w:hint="eastAsia"/>
          <w:lang w:val="en-US" w:eastAsia="ja-JP"/>
        </w:rPr>
        <w:t xml:space="preserve">RAN1 recommends RAN2 to consider limiting support of mobility </w:t>
      </w:r>
      <w:r w:rsidR="00C703FC">
        <w:rPr>
          <w:rFonts w:eastAsia="MS Mincho" w:hint="eastAsia"/>
          <w:lang w:val="en-US" w:eastAsia="ja-JP"/>
        </w:rPr>
        <w:t xml:space="preserve">for </w:t>
      </w:r>
      <w:r w:rsidR="00C703FC" w:rsidRPr="007A7505">
        <w:rPr>
          <w:rFonts w:eastAsia="MS Mincho"/>
          <w:lang w:val="en-US" w:eastAsia="ja-JP"/>
        </w:rPr>
        <w:t>Rel-13 low complexity UEs</w:t>
      </w:r>
      <w:r w:rsidR="00C703FC">
        <w:rPr>
          <w:rFonts w:eastAsia="MS Mincho" w:hint="eastAsia"/>
          <w:lang w:val="en-US" w:eastAsia="ja-JP"/>
        </w:rPr>
        <w:t xml:space="preserve"> to reduce SIB size at least in enhanced coverage</w:t>
      </w:r>
      <w:r w:rsidR="008403AF">
        <w:rPr>
          <w:rFonts w:eastAsia="MS Mincho"/>
          <w:lang w:val="en-US" w:eastAsia="ja-JP"/>
        </w:rPr>
        <w:t xml:space="preserve"> </w:t>
      </w:r>
      <w:r w:rsidR="000F3C38">
        <w:rPr>
          <w:rFonts w:eastAsia="MS Mincho"/>
          <w:lang w:val="en-US" w:eastAsia="ja-JP"/>
        </w:rPr>
        <w:fldChar w:fldCharType="begin"/>
      </w:r>
      <w:r w:rsidR="008403AF">
        <w:rPr>
          <w:rFonts w:eastAsia="MS Mincho"/>
          <w:lang w:val="en-US" w:eastAsia="ja-JP"/>
        </w:rPr>
        <w:instrText xml:space="preserve"> REF _Ref409445534 \r \h </w:instrText>
      </w:r>
      <w:r w:rsidR="000F3C38">
        <w:rPr>
          <w:rFonts w:eastAsia="MS Mincho"/>
          <w:lang w:val="en-US" w:eastAsia="ja-JP"/>
        </w:rPr>
      </w:r>
      <w:r w:rsidR="000F3C38">
        <w:rPr>
          <w:rFonts w:eastAsia="MS Mincho"/>
          <w:lang w:val="en-US" w:eastAsia="ja-JP"/>
        </w:rPr>
        <w:fldChar w:fldCharType="separate"/>
      </w:r>
      <w:r w:rsidR="008403AF">
        <w:rPr>
          <w:rFonts w:eastAsia="MS Mincho"/>
          <w:lang w:val="en-US" w:eastAsia="ja-JP"/>
        </w:rPr>
        <w:t>[2]</w:t>
      </w:r>
      <w:r w:rsidR="000F3C38">
        <w:rPr>
          <w:rFonts w:eastAsia="MS Mincho"/>
          <w:lang w:val="en-US" w:eastAsia="ja-JP"/>
        </w:rPr>
        <w:fldChar w:fldCharType="end"/>
      </w:r>
      <w:r w:rsidR="00C703FC">
        <w:rPr>
          <w:rFonts w:eastAsia="MS Mincho"/>
          <w:lang w:val="en-US" w:eastAsia="ja-JP"/>
        </w:rPr>
        <w:t>.</w:t>
      </w:r>
    </w:p>
    <w:p w:rsidR="004552CA" w:rsidRDefault="004552CA" w:rsidP="004552CA">
      <w:pPr>
        <w:spacing w:before="120"/>
      </w:pPr>
      <w:r>
        <w:t xml:space="preserve">Sony’s opinion </w:t>
      </w:r>
      <w:r w:rsidR="000F3C38">
        <w:fldChar w:fldCharType="begin"/>
      </w:r>
      <w:r w:rsidR="008403AF">
        <w:instrText xml:space="preserve"> REF _Ref409445553 \r \h </w:instrText>
      </w:r>
      <w:r w:rsidR="000F3C38">
        <w:fldChar w:fldCharType="separate"/>
      </w:r>
      <w:r w:rsidR="008403AF">
        <w:t>[3]</w:t>
      </w:r>
      <w:r w:rsidR="000F3C38">
        <w:fldChar w:fldCharType="end"/>
      </w:r>
      <w:r>
        <w:rPr>
          <w:lang w:val="en-US"/>
        </w:rPr>
        <w:t xml:space="preserve"> </w:t>
      </w:r>
      <w:r>
        <w:t xml:space="preserve">is that </w:t>
      </w:r>
      <w:r w:rsidR="00C703FC">
        <w:t xml:space="preserve">MTC </w:t>
      </w:r>
      <w:r>
        <w:t>Release-13 should support two broad classes of device:</w:t>
      </w:r>
    </w:p>
    <w:p w:rsidR="004552CA" w:rsidRDefault="004552CA" w:rsidP="004552CA">
      <w:pPr>
        <w:numPr>
          <w:ilvl w:val="0"/>
          <w:numId w:val="43"/>
        </w:numPr>
        <w:overflowPunct/>
        <w:autoSpaceDE/>
        <w:autoSpaceDN/>
        <w:adjustRightInd/>
        <w:spacing w:before="120"/>
        <w:textAlignment w:val="auto"/>
      </w:pPr>
      <w:r>
        <w:t>Smart meter type devices: SM-LTE devices</w:t>
      </w:r>
    </w:p>
    <w:p w:rsidR="00C703FC" w:rsidRDefault="00C703FC" w:rsidP="00C703FC">
      <w:pPr>
        <w:numPr>
          <w:ilvl w:val="0"/>
          <w:numId w:val="43"/>
        </w:numPr>
        <w:overflowPunct/>
        <w:autoSpaceDE/>
        <w:autoSpaceDN/>
        <w:adjustRightInd/>
        <w:spacing w:before="120"/>
        <w:textAlignment w:val="auto"/>
      </w:pPr>
      <w:r>
        <w:t>Consumer electronic type devices: CE-LTE devices</w:t>
      </w:r>
    </w:p>
    <w:p w:rsidR="00D704C4" w:rsidRDefault="00814D3B" w:rsidP="004552CA">
      <w:pPr>
        <w:overflowPunct/>
        <w:autoSpaceDE/>
        <w:autoSpaceDN/>
        <w:adjustRightInd/>
        <w:spacing w:before="120"/>
        <w:textAlignment w:val="auto"/>
        <w:rPr>
          <w:lang w:val="en-US"/>
        </w:rPr>
      </w:pPr>
      <w:r>
        <w:rPr>
          <w:rFonts w:eastAsia="MS Mincho"/>
          <w:lang w:eastAsia="ja-JP"/>
        </w:rPr>
        <w:t>MTC should not be limited to a smart meter or stationary device. But, it should also support non-stationary devices which may require more mobility consideration.</w:t>
      </w:r>
      <w:r w:rsidR="004552CA">
        <w:t xml:space="preserve"> </w:t>
      </w:r>
      <w:r w:rsidR="00D704C4">
        <w:t>In our previous contribution</w:t>
      </w:r>
      <w:r w:rsidR="008403AF">
        <w:t xml:space="preserve"> </w:t>
      </w:r>
      <w:r w:rsidR="000F3C38">
        <w:fldChar w:fldCharType="begin"/>
      </w:r>
      <w:r w:rsidR="008403AF">
        <w:instrText xml:space="preserve"> REF _Ref409445647 \r \h </w:instrText>
      </w:r>
      <w:r w:rsidR="000F3C38">
        <w:fldChar w:fldCharType="separate"/>
      </w:r>
      <w:r w:rsidR="008403AF">
        <w:t>[4]</w:t>
      </w:r>
      <w:r w:rsidR="000F3C38">
        <w:fldChar w:fldCharType="end"/>
      </w:r>
      <w:r w:rsidR="00D704C4">
        <w:t xml:space="preserve">, </w:t>
      </w:r>
      <w:r w:rsidR="00D704C4">
        <w:rPr>
          <w:rFonts w:eastAsia="MS Mincho" w:hint="eastAsia"/>
          <w:lang w:eastAsia="ja-JP"/>
        </w:rPr>
        <w:t xml:space="preserve">it has been shown that </w:t>
      </w:r>
      <w:r>
        <w:rPr>
          <w:rFonts w:eastAsia="MS Mincho"/>
          <w:lang w:eastAsia="ja-JP"/>
        </w:rPr>
        <w:t xml:space="preserve">the </w:t>
      </w:r>
      <w:r w:rsidR="00310797">
        <w:rPr>
          <w:rFonts w:eastAsia="MS Mincho"/>
          <w:lang w:eastAsia="ja-JP"/>
        </w:rPr>
        <w:t xml:space="preserve">intra RAT </w:t>
      </w:r>
      <w:r>
        <w:rPr>
          <w:rFonts w:eastAsia="MS Mincho"/>
          <w:lang w:eastAsia="ja-JP"/>
        </w:rPr>
        <w:t xml:space="preserve">mobility functionalities of radio resource management (e.g. </w:t>
      </w:r>
      <w:r w:rsidR="00D704C4">
        <w:rPr>
          <w:rFonts w:eastAsia="MS Mincho" w:hint="eastAsia"/>
          <w:lang w:eastAsia="ja-JP"/>
        </w:rPr>
        <w:t>idle mode and connected mode</w:t>
      </w:r>
      <w:r>
        <w:rPr>
          <w:rFonts w:eastAsia="MS Mincho"/>
          <w:lang w:eastAsia="ja-JP"/>
        </w:rPr>
        <w:t>)</w:t>
      </w:r>
      <w:r w:rsidR="00D704C4">
        <w:rPr>
          <w:rFonts w:eastAsia="MS Mincho" w:hint="eastAsia"/>
          <w:lang w:eastAsia="ja-JP"/>
        </w:rPr>
        <w:t xml:space="preserve"> </w:t>
      </w:r>
      <w:r>
        <w:rPr>
          <w:rFonts w:eastAsia="MS Mincho"/>
          <w:lang w:eastAsia="ja-JP"/>
        </w:rPr>
        <w:t>only</w:t>
      </w:r>
      <w:r w:rsidR="00D704C4">
        <w:rPr>
          <w:rFonts w:eastAsia="MS Mincho" w:hint="eastAsia"/>
          <w:lang w:eastAsia="ja-JP"/>
        </w:rPr>
        <w:t xml:space="preserve"> </w:t>
      </w:r>
      <w:r>
        <w:rPr>
          <w:rFonts w:eastAsia="MS Mincho"/>
          <w:lang w:eastAsia="ja-JP"/>
        </w:rPr>
        <w:t>introduce</w:t>
      </w:r>
      <w:r w:rsidR="00D704C4">
        <w:rPr>
          <w:rFonts w:eastAsia="MS Mincho" w:hint="eastAsia"/>
          <w:lang w:eastAsia="ja-JP"/>
        </w:rPr>
        <w:t xml:space="preserve"> </w:t>
      </w:r>
      <w:r>
        <w:rPr>
          <w:rFonts w:eastAsia="MS Mincho"/>
          <w:lang w:eastAsia="ja-JP"/>
        </w:rPr>
        <w:t>negligible</w:t>
      </w:r>
      <w:r w:rsidR="00D704C4">
        <w:rPr>
          <w:rFonts w:eastAsia="MS Mincho" w:hint="eastAsia"/>
          <w:lang w:eastAsia="ja-JP"/>
        </w:rPr>
        <w:t xml:space="preserve"> UE power consumption</w:t>
      </w:r>
      <w:r w:rsidR="00D704C4">
        <w:rPr>
          <w:rFonts w:eastAsia="MS Mincho"/>
          <w:lang w:eastAsia="ja-JP"/>
        </w:rPr>
        <w:t>.</w:t>
      </w:r>
      <w:r w:rsidR="00D704C4">
        <w:rPr>
          <w:lang w:val="en-US"/>
        </w:rPr>
        <w:t xml:space="preserve"> </w:t>
      </w:r>
    </w:p>
    <w:p w:rsidR="00E24DB0" w:rsidRPr="004552CA" w:rsidRDefault="00E24DB0" w:rsidP="004552CA">
      <w:pPr>
        <w:overflowPunct/>
        <w:autoSpaceDE/>
        <w:autoSpaceDN/>
        <w:adjustRightInd/>
        <w:spacing w:before="120"/>
        <w:textAlignment w:val="auto"/>
      </w:pPr>
      <w:r>
        <w:rPr>
          <w:lang w:val="en-US"/>
        </w:rPr>
        <w:t xml:space="preserve">This contribution describes Sony’s view on </w:t>
      </w:r>
      <w:r w:rsidR="000E5777">
        <w:rPr>
          <w:lang w:val="en-US"/>
        </w:rPr>
        <w:t xml:space="preserve">reduced </w:t>
      </w:r>
      <w:r>
        <w:rPr>
          <w:lang w:val="en-US"/>
        </w:rPr>
        <w:t>mobility support for MTC device</w:t>
      </w:r>
      <w:r w:rsidR="00983C4F" w:rsidRPr="002E65D5">
        <w:rPr>
          <w:rFonts w:eastAsia="MS Mincho" w:hint="eastAsia"/>
          <w:lang w:val="en-US" w:eastAsia="ja-JP"/>
        </w:rPr>
        <w:t>s</w:t>
      </w:r>
      <w:r>
        <w:rPr>
          <w:lang w:val="en-US"/>
        </w:rPr>
        <w:t>.</w:t>
      </w:r>
    </w:p>
    <w:p w:rsidR="00B26155" w:rsidRDefault="00197B32" w:rsidP="00B26155">
      <w:pPr>
        <w:pStyle w:val="Heading1"/>
        <w:rPr>
          <w:lang w:val="en-US"/>
        </w:rPr>
      </w:pPr>
      <w:r>
        <w:rPr>
          <w:lang w:val="en-US"/>
        </w:rPr>
        <w:t>Discussion</w:t>
      </w:r>
    </w:p>
    <w:p w:rsidR="00610F50" w:rsidRDefault="00610F50" w:rsidP="00610F50">
      <w:pPr>
        <w:pStyle w:val="Heading2"/>
      </w:pPr>
      <w:r>
        <w:t xml:space="preserve">SM-LTE </w:t>
      </w:r>
      <w:r w:rsidR="00814D3B">
        <w:t xml:space="preserve">and CE-LTE </w:t>
      </w:r>
      <w:r>
        <w:t>Devices</w:t>
      </w:r>
    </w:p>
    <w:p w:rsidR="00610F50" w:rsidRDefault="000F3C38" w:rsidP="00610F50">
      <w:pPr>
        <w:spacing w:before="120"/>
      </w:pPr>
      <w:r>
        <w:fldChar w:fldCharType="begin"/>
      </w:r>
      <w:r w:rsidR="00610F50">
        <w:instrText xml:space="preserve"> REF _Ref398822633 \h </w:instrText>
      </w:r>
      <w:r>
        <w:fldChar w:fldCharType="separate"/>
      </w:r>
      <w:r w:rsidR="00610F50">
        <w:t xml:space="preserve">Table </w:t>
      </w:r>
      <w:r w:rsidR="00610F50">
        <w:rPr>
          <w:noProof/>
        </w:rPr>
        <w:t>1</w:t>
      </w:r>
      <w:r>
        <w:fldChar w:fldCharType="end"/>
      </w:r>
      <w:r w:rsidR="00610F50">
        <w:t xml:space="preserve"> lists the high level characteristics of CE-LTE and SM-LTE devices.</w:t>
      </w:r>
      <w:r w:rsidR="00930CDC">
        <w:t xml:space="preserve"> </w:t>
      </w:r>
      <w:r w:rsidR="009274AE">
        <w:t>Consider</w:t>
      </w:r>
      <w:r w:rsidR="00983C4F" w:rsidRPr="002E65D5">
        <w:rPr>
          <w:rFonts w:eastAsia="MS Mincho" w:hint="eastAsia"/>
          <w:lang w:eastAsia="ja-JP"/>
        </w:rPr>
        <w:t>ing that at least these</w:t>
      </w:r>
      <w:r w:rsidR="009274AE">
        <w:t xml:space="preserve"> two types of device will be supported by MTC, MTC </w:t>
      </w:r>
      <w:r w:rsidR="00C865D9">
        <w:t>should</w:t>
      </w:r>
      <w:r w:rsidR="009274AE">
        <w:t xml:space="preserve"> be able to support very different mobility aspect</w:t>
      </w:r>
      <w:r w:rsidR="00983C4F" w:rsidRPr="002E65D5">
        <w:rPr>
          <w:rFonts w:eastAsia="MS Mincho" w:hint="eastAsia"/>
          <w:lang w:eastAsia="ja-JP"/>
        </w:rPr>
        <w:t>s</w:t>
      </w:r>
      <w:r w:rsidR="009274AE">
        <w:t xml:space="preserve"> from static / low mobility </w:t>
      </w:r>
      <w:r w:rsidR="00C865D9">
        <w:t>(</w:t>
      </w:r>
      <w:r w:rsidR="009274AE">
        <w:t>SM-LTE</w:t>
      </w:r>
      <w:r w:rsidR="00C865D9">
        <w:t>) to high mobility (</w:t>
      </w:r>
      <w:r w:rsidR="009274AE">
        <w:t>CE-LTE</w:t>
      </w:r>
      <w:r w:rsidR="00C865D9">
        <w:t>)</w:t>
      </w:r>
      <w:r w:rsidR="009274AE">
        <w:t xml:space="preserve"> device.</w:t>
      </w:r>
    </w:p>
    <w:p w:rsidR="00610F50" w:rsidRDefault="00610F50" w:rsidP="00610F50">
      <w:pPr>
        <w:pStyle w:val="Caption"/>
      </w:pPr>
      <w:bookmarkStart w:id="5" w:name="_Ref398822633"/>
      <w:r>
        <w:t xml:space="preserve">Table </w:t>
      </w:r>
      <w:r w:rsidR="000F3C38">
        <w:fldChar w:fldCharType="begin"/>
      </w:r>
      <w:r w:rsidR="00FC01FA">
        <w:instrText xml:space="preserve"> SEQ Table \* ARABIC </w:instrText>
      </w:r>
      <w:r w:rsidR="000F3C38">
        <w:fldChar w:fldCharType="separate"/>
      </w:r>
      <w:r>
        <w:rPr>
          <w:noProof/>
        </w:rPr>
        <w:t>1</w:t>
      </w:r>
      <w:r w:rsidR="000F3C38">
        <w:rPr>
          <w:noProof/>
        </w:rPr>
        <w:fldChar w:fldCharType="end"/>
      </w:r>
      <w:bookmarkEnd w:id="5"/>
      <w:r>
        <w:t xml:space="preserve"> – High Level Characteristics of CE-LTE and SM-LTE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3145"/>
        <w:gridCol w:w="3706"/>
      </w:tblGrid>
      <w:tr w:rsidR="00610F50" w:rsidRPr="00B22769" w:rsidTr="002027C1">
        <w:tc>
          <w:tcPr>
            <w:tcW w:w="3085" w:type="dxa"/>
            <w:shd w:val="clear" w:color="auto" w:fill="D9D9D9"/>
          </w:tcPr>
          <w:p w:rsidR="00610F50" w:rsidRPr="00B22769" w:rsidRDefault="00610F50" w:rsidP="002027C1">
            <w:pPr>
              <w:rPr>
                <w:rFonts w:ascii="Arial" w:hAnsi="Arial" w:cs="Arial"/>
                <w:b/>
                <w:sz w:val="20"/>
              </w:rPr>
            </w:pPr>
            <w:r w:rsidRPr="00B22769">
              <w:rPr>
                <w:rFonts w:ascii="Arial" w:hAnsi="Arial" w:cs="Arial"/>
                <w:b/>
                <w:sz w:val="20"/>
              </w:rPr>
              <w:t>Requirement</w:t>
            </w:r>
          </w:p>
        </w:tc>
        <w:tc>
          <w:tcPr>
            <w:tcW w:w="3260" w:type="dxa"/>
            <w:shd w:val="clear" w:color="auto" w:fill="D9D9D9"/>
          </w:tcPr>
          <w:p w:rsidR="00610F50" w:rsidRPr="00B22769" w:rsidRDefault="00610F50" w:rsidP="002027C1">
            <w:pPr>
              <w:rPr>
                <w:rFonts w:ascii="Arial" w:hAnsi="Arial" w:cs="Arial"/>
                <w:b/>
                <w:sz w:val="20"/>
              </w:rPr>
            </w:pPr>
            <w:r w:rsidRPr="00B22769">
              <w:rPr>
                <w:rFonts w:ascii="Arial" w:hAnsi="Arial" w:cs="Arial"/>
                <w:b/>
                <w:sz w:val="20"/>
              </w:rPr>
              <w:t>CE-LTE device</w:t>
            </w:r>
          </w:p>
        </w:tc>
        <w:tc>
          <w:tcPr>
            <w:tcW w:w="3843" w:type="dxa"/>
            <w:shd w:val="clear" w:color="auto" w:fill="D9D9D9"/>
          </w:tcPr>
          <w:p w:rsidR="00610F50" w:rsidRPr="00B22769" w:rsidRDefault="00610F50" w:rsidP="002027C1">
            <w:pPr>
              <w:rPr>
                <w:rFonts w:ascii="Arial" w:hAnsi="Arial" w:cs="Arial"/>
                <w:b/>
                <w:sz w:val="20"/>
              </w:rPr>
            </w:pPr>
            <w:r w:rsidRPr="00B22769">
              <w:rPr>
                <w:rFonts w:ascii="Arial" w:hAnsi="Arial" w:cs="Arial"/>
                <w:b/>
                <w:sz w:val="20"/>
              </w:rPr>
              <w:t>SM-LTE device</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Cost</w:t>
            </w:r>
          </w:p>
        </w:tc>
        <w:tc>
          <w:tcPr>
            <w:tcW w:w="3260"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Low cost</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Very low cost</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Data rate</w:t>
            </w:r>
          </w:p>
        </w:tc>
        <w:tc>
          <w:tcPr>
            <w:tcW w:w="3260"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100kbps – 1Mbps range</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10 – 100bps</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Latency</w:t>
            </w:r>
          </w:p>
        </w:tc>
        <w:tc>
          <w:tcPr>
            <w:tcW w:w="3260" w:type="dxa"/>
            <w:shd w:val="clear" w:color="auto" w:fill="auto"/>
          </w:tcPr>
          <w:p w:rsidR="00610F50" w:rsidRPr="00B22769" w:rsidRDefault="00610F50" w:rsidP="002027C1">
            <w:pPr>
              <w:rPr>
                <w:rFonts w:ascii="Arial" w:hAnsi="Arial" w:cs="Arial"/>
                <w:sz w:val="20"/>
              </w:rPr>
            </w:pPr>
            <w:r>
              <w:rPr>
                <w:rFonts w:ascii="Arial" w:hAnsi="Arial" w:cs="Arial"/>
                <w:sz w:val="20"/>
              </w:rPr>
              <w:t>Approx. 250ms to 5 seconds</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24 hours</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Pr>
                <w:rFonts w:ascii="Arial" w:hAnsi="Arial" w:cs="Arial"/>
                <w:sz w:val="20"/>
              </w:rPr>
              <w:t>Frequency of UL Data Transmissions</w:t>
            </w:r>
          </w:p>
        </w:tc>
        <w:tc>
          <w:tcPr>
            <w:tcW w:w="3260" w:type="dxa"/>
            <w:shd w:val="clear" w:color="auto" w:fill="auto"/>
          </w:tcPr>
          <w:p w:rsidR="00610F50" w:rsidRDefault="00610F50" w:rsidP="002027C1">
            <w:pPr>
              <w:rPr>
                <w:rFonts w:ascii="Arial" w:hAnsi="Arial" w:cs="Arial"/>
                <w:sz w:val="20"/>
              </w:rPr>
            </w:pPr>
            <w:r>
              <w:rPr>
                <w:rFonts w:ascii="Arial" w:hAnsi="Arial" w:cs="Arial"/>
                <w:sz w:val="20"/>
              </w:rPr>
              <w:t>Every 10 seconds to 30 minutes</w:t>
            </w:r>
          </w:p>
        </w:tc>
        <w:tc>
          <w:tcPr>
            <w:tcW w:w="3843" w:type="dxa"/>
            <w:shd w:val="clear" w:color="auto" w:fill="auto"/>
          </w:tcPr>
          <w:p w:rsidR="00610F50" w:rsidRPr="00B22769" w:rsidRDefault="00610F50" w:rsidP="002027C1">
            <w:pPr>
              <w:rPr>
                <w:rFonts w:ascii="Arial" w:hAnsi="Arial" w:cs="Arial"/>
                <w:sz w:val="20"/>
              </w:rPr>
            </w:pPr>
            <w:r>
              <w:rPr>
                <w:rFonts w:ascii="Arial" w:hAnsi="Arial" w:cs="Arial"/>
                <w:sz w:val="20"/>
              </w:rPr>
              <w:t>24 hours</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Coverage</w:t>
            </w:r>
          </w:p>
        </w:tc>
        <w:tc>
          <w:tcPr>
            <w:tcW w:w="3260"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Standard LTE coverage</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Coverage extension to basements</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Form factor</w:t>
            </w:r>
          </w:p>
        </w:tc>
        <w:tc>
          <w:tcPr>
            <w:tcW w:w="3260"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Very small</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Standard</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Pr>
                <w:rFonts w:ascii="Arial" w:hAnsi="Arial" w:cs="Arial"/>
                <w:sz w:val="20"/>
              </w:rPr>
              <w:t>Battery capacity</w:t>
            </w:r>
          </w:p>
        </w:tc>
        <w:tc>
          <w:tcPr>
            <w:tcW w:w="3260" w:type="dxa"/>
            <w:shd w:val="clear" w:color="auto" w:fill="auto"/>
          </w:tcPr>
          <w:p w:rsidR="00610F50" w:rsidRPr="00B22769" w:rsidRDefault="00610F50" w:rsidP="002027C1">
            <w:pPr>
              <w:rPr>
                <w:rFonts w:ascii="Arial" w:hAnsi="Arial" w:cs="Arial"/>
                <w:sz w:val="20"/>
              </w:rPr>
            </w:pPr>
            <w:r>
              <w:rPr>
                <w:rFonts w:ascii="Arial" w:hAnsi="Arial" w:cs="Arial"/>
                <w:sz w:val="20"/>
              </w:rPr>
              <w:t xml:space="preserve">Up to 300 </w:t>
            </w:r>
            <w:proofErr w:type="spellStart"/>
            <w:r>
              <w:rPr>
                <w:rFonts w:ascii="Arial" w:hAnsi="Arial" w:cs="Arial"/>
                <w:sz w:val="20"/>
              </w:rPr>
              <w:t>mAh</w:t>
            </w:r>
            <w:proofErr w:type="spellEnd"/>
            <w:r>
              <w:rPr>
                <w:rFonts w:ascii="Arial" w:hAnsi="Arial" w:cs="Arial"/>
                <w:sz w:val="20"/>
              </w:rPr>
              <w:t xml:space="preserve"> = 1Wh</w:t>
            </w:r>
          </w:p>
        </w:tc>
        <w:tc>
          <w:tcPr>
            <w:tcW w:w="3843" w:type="dxa"/>
            <w:shd w:val="clear" w:color="auto" w:fill="auto"/>
          </w:tcPr>
          <w:p w:rsidR="00610F50" w:rsidRPr="00B22769" w:rsidRDefault="00610F50" w:rsidP="002027C1">
            <w:pPr>
              <w:rPr>
                <w:rFonts w:ascii="Arial" w:hAnsi="Arial" w:cs="Arial"/>
                <w:sz w:val="20"/>
              </w:rPr>
            </w:pPr>
            <w:r>
              <w:rPr>
                <w:rFonts w:ascii="Arial" w:hAnsi="Arial" w:cs="Arial"/>
                <w:sz w:val="20"/>
              </w:rPr>
              <w:t>Up to 7000mAh (2 AA cells) = 10Wh</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Battery lifetime</w:t>
            </w:r>
          </w:p>
        </w:tc>
        <w:tc>
          <w:tcPr>
            <w:tcW w:w="3260"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 xml:space="preserve">1 </w:t>
            </w:r>
            <w:r>
              <w:rPr>
                <w:rFonts w:ascii="Arial" w:hAnsi="Arial" w:cs="Arial"/>
                <w:sz w:val="20"/>
              </w:rPr>
              <w:t xml:space="preserve">to 2 </w:t>
            </w:r>
            <w:r w:rsidRPr="00B22769">
              <w:rPr>
                <w:rFonts w:ascii="Arial" w:hAnsi="Arial" w:cs="Arial"/>
                <w:sz w:val="20"/>
              </w:rPr>
              <w:t>week</w:t>
            </w:r>
            <w:r>
              <w:rPr>
                <w:rFonts w:ascii="Arial" w:hAnsi="Arial" w:cs="Arial"/>
                <w:sz w:val="20"/>
              </w:rPr>
              <w:t>s</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Up to 10 years</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Pr>
                <w:rFonts w:ascii="Arial" w:hAnsi="Arial" w:cs="Arial"/>
                <w:sz w:val="20"/>
              </w:rPr>
              <w:t>Mobility</w:t>
            </w:r>
          </w:p>
        </w:tc>
        <w:tc>
          <w:tcPr>
            <w:tcW w:w="3260" w:type="dxa"/>
            <w:shd w:val="clear" w:color="auto" w:fill="auto"/>
          </w:tcPr>
          <w:p w:rsidR="00610F50" w:rsidRPr="00B22769" w:rsidRDefault="00610F50" w:rsidP="002027C1">
            <w:pPr>
              <w:rPr>
                <w:rFonts w:ascii="Arial" w:hAnsi="Arial" w:cs="Arial"/>
                <w:sz w:val="20"/>
              </w:rPr>
            </w:pPr>
            <w:r>
              <w:rPr>
                <w:rFonts w:ascii="Arial" w:hAnsi="Arial" w:cs="Arial"/>
                <w:sz w:val="20"/>
              </w:rPr>
              <w:t>Required</w:t>
            </w:r>
          </w:p>
        </w:tc>
        <w:tc>
          <w:tcPr>
            <w:tcW w:w="3843" w:type="dxa"/>
            <w:shd w:val="clear" w:color="auto" w:fill="auto"/>
          </w:tcPr>
          <w:p w:rsidR="00610F50" w:rsidRPr="00B22769" w:rsidRDefault="00610F50" w:rsidP="002027C1">
            <w:pPr>
              <w:rPr>
                <w:rFonts w:ascii="Arial" w:hAnsi="Arial" w:cs="Arial"/>
                <w:sz w:val="20"/>
              </w:rPr>
            </w:pPr>
            <w:r>
              <w:rPr>
                <w:rFonts w:ascii="Arial" w:hAnsi="Arial" w:cs="Arial"/>
                <w:sz w:val="20"/>
              </w:rPr>
              <w:t>Slow mobility acceptable</w:t>
            </w:r>
          </w:p>
        </w:tc>
      </w:tr>
      <w:tr w:rsidR="00610F50" w:rsidRPr="00B22769" w:rsidTr="002027C1">
        <w:tc>
          <w:tcPr>
            <w:tcW w:w="3085" w:type="dxa"/>
            <w:shd w:val="clear" w:color="auto" w:fill="auto"/>
          </w:tcPr>
          <w:p w:rsidR="00610F50" w:rsidRDefault="00610F50" w:rsidP="002027C1">
            <w:pPr>
              <w:rPr>
                <w:rFonts w:ascii="Arial" w:hAnsi="Arial" w:cs="Arial"/>
                <w:sz w:val="20"/>
              </w:rPr>
            </w:pPr>
            <w:r>
              <w:rPr>
                <w:rFonts w:ascii="Arial" w:hAnsi="Arial" w:cs="Arial"/>
                <w:sz w:val="20"/>
              </w:rPr>
              <w:t>Roaming</w:t>
            </w:r>
          </w:p>
        </w:tc>
        <w:tc>
          <w:tcPr>
            <w:tcW w:w="3260" w:type="dxa"/>
            <w:shd w:val="clear" w:color="auto" w:fill="auto"/>
          </w:tcPr>
          <w:p w:rsidR="00610F50" w:rsidRDefault="00610F50" w:rsidP="002027C1">
            <w:pPr>
              <w:rPr>
                <w:rFonts w:ascii="Arial" w:hAnsi="Arial" w:cs="Arial"/>
                <w:sz w:val="20"/>
              </w:rPr>
            </w:pPr>
            <w:r>
              <w:rPr>
                <w:rFonts w:ascii="Arial" w:hAnsi="Arial" w:cs="Arial"/>
                <w:sz w:val="20"/>
              </w:rPr>
              <w:t>Required</w:t>
            </w:r>
          </w:p>
        </w:tc>
        <w:tc>
          <w:tcPr>
            <w:tcW w:w="3843" w:type="dxa"/>
            <w:shd w:val="clear" w:color="auto" w:fill="auto"/>
          </w:tcPr>
          <w:p w:rsidR="00610F50" w:rsidRDefault="00610F50" w:rsidP="002027C1">
            <w:pPr>
              <w:rPr>
                <w:rFonts w:ascii="Arial" w:hAnsi="Arial" w:cs="Arial"/>
                <w:sz w:val="20"/>
              </w:rPr>
            </w:pPr>
            <w:r>
              <w:rPr>
                <w:rFonts w:ascii="Arial" w:hAnsi="Arial" w:cs="Arial"/>
                <w:sz w:val="20"/>
              </w:rPr>
              <w:t>Required</w:t>
            </w:r>
          </w:p>
        </w:tc>
      </w:tr>
    </w:tbl>
    <w:p w:rsidR="009274AE" w:rsidRDefault="009274AE" w:rsidP="00EF7479">
      <w:pPr>
        <w:spacing w:before="120"/>
      </w:pPr>
    </w:p>
    <w:p w:rsidR="003709A2" w:rsidRDefault="000F3C38" w:rsidP="00EF7479">
      <w:pPr>
        <w:spacing w:before="120"/>
      </w:pPr>
      <w:r>
        <w:lastRenderedPageBreak/>
        <w:fldChar w:fldCharType="begin"/>
      </w:r>
      <w:r w:rsidR="00EF7479">
        <w:instrText xml:space="preserve"> REF _Ref398818638 \h </w:instrText>
      </w:r>
      <w:r>
        <w:fldChar w:fldCharType="separate"/>
      </w:r>
      <w:r w:rsidR="00EF7479">
        <w:t xml:space="preserve">Table </w:t>
      </w:r>
      <w:r w:rsidR="00EF7479">
        <w:rPr>
          <w:noProof/>
        </w:rPr>
        <w:t>2</w:t>
      </w:r>
      <w:r>
        <w:fldChar w:fldCharType="end"/>
      </w:r>
      <w:r w:rsidR="00EF7479">
        <w:t xml:space="preserve"> </w:t>
      </w:r>
      <w:r w:rsidR="00D932A6" w:rsidRPr="002E65D5">
        <w:rPr>
          <w:rFonts w:eastAsia="MS Mincho" w:hint="eastAsia"/>
          <w:lang w:eastAsia="ja-JP"/>
        </w:rPr>
        <w:t>(derived from</w:t>
      </w:r>
      <w:r w:rsidR="008403AF">
        <w:rPr>
          <w:rFonts w:eastAsia="MS Mincho"/>
          <w:lang w:eastAsia="ja-JP"/>
        </w:rPr>
        <w:t xml:space="preserve"> </w:t>
      </w:r>
      <w:r>
        <w:rPr>
          <w:rFonts w:eastAsia="MS Mincho"/>
          <w:lang w:eastAsia="ja-JP"/>
        </w:rPr>
        <w:fldChar w:fldCharType="begin"/>
      </w:r>
      <w:r w:rsidR="008403AF">
        <w:rPr>
          <w:rFonts w:eastAsia="MS Mincho"/>
          <w:lang w:eastAsia="ja-JP"/>
        </w:rPr>
        <w:instrText xml:space="preserve"> REF _Ref409445553 \r \h </w:instrText>
      </w:r>
      <w:r>
        <w:rPr>
          <w:rFonts w:eastAsia="MS Mincho"/>
          <w:lang w:eastAsia="ja-JP"/>
        </w:rPr>
      </w:r>
      <w:r>
        <w:rPr>
          <w:rFonts w:eastAsia="MS Mincho"/>
          <w:lang w:eastAsia="ja-JP"/>
        </w:rPr>
        <w:fldChar w:fldCharType="separate"/>
      </w:r>
      <w:r w:rsidR="008403AF">
        <w:rPr>
          <w:rFonts w:eastAsia="MS Mincho"/>
          <w:lang w:eastAsia="ja-JP"/>
        </w:rPr>
        <w:t>[3]</w:t>
      </w:r>
      <w:r>
        <w:rPr>
          <w:rFonts w:eastAsia="MS Mincho"/>
          <w:lang w:eastAsia="ja-JP"/>
        </w:rPr>
        <w:fldChar w:fldCharType="end"/>
      </w:r>
      <w:r w:rsidR="00D932A6" w:rsidRPr="002E65D5">
        <w:rPr>
          <w:rFonts w:eastAsia="MS Mincho" w:hint="eastAsia"/>
          <w:lang w:eastAsia="ja-JP"/>
        </w:rPr>
        <w:t xml:space="preserve">) </w:t>
      </w:r>
      <w:r w:rsidR="00EF7479">
        <w:t>identifies some communicating consumer electronics devices that could benefit from the Release 13 LTE MTC specifications</w:t>
      </w:r>
      <w:r w:rsidR="00D932A6" w:rsidRPr="002E65D5">
        <w:rPr>
          <w:rFonts w:eastAsia="MS Mincho" w:hint="eastAsia"/>
          <w:lang w:eastAsia="ja-JP"/>
        </w:rPr>
        <w:t xml:space="preserve">, </w:t>
      </w:r>
      <w:r w:rsidR="00D932A6" w:rsidRPr="002E65D5">
        <w:rPr>
          <w:rFonts w:eastAsia="MS Mincho"/>
          <w:lang w:eastAsia="ja-JP"/>
        </w:rPr>
        <w:t>considering</w:t>
      </w:r>
      <w:r w:rsidR="00D932A6" w:rsidRPr="002E65D5">
        <w:rPr>
          <w:rFonts w:eastAsia="MS Mincho" w:hint="eastAsia"/>
          <w:lang w:eastAsia="ja-JP"/>
        </w:rPr>
        <w:t xml:space="preserve"> the mobility aspects of these devices</w:t>
      </w:r>
      <w:r w:rsidR="00EF7479">
        <w:t xml:space="preserve">. </w:t>
      </w:r>
      <w:r w:rsidR="009274AE">
        <w:t xml:space="preserve">It can be identified that some CE-LTE </w:t>
      </w:r>
      <w:r w:rsidR="00D932A6" w:rsidRPr="002E65D5">
        <w:rPr>
          <w:rFonts w:eastAsia="MS Mincho" w:hint="eastAsia"/>
          <w:lang w:eastAsia="ja-JP"/>
        </w:rPr>
        <w:t xml:space="preserve">devices </w:t>
      </w:r>
      <w:r w:rsidR="009274AE">
        <w:t xml:space="preserve">can require high mobility. For example, </w:t>
      </w:r>
      <w:r w:rsidR="00D932A6" w:rsidRPr="002E65D5">
        <w:rPr>
          <w:rFonts w:eastAsia="MS Mincho" w:hint="eastAsia"/>
          <w:lang w:eastAsia="ja-JP"/>
        </w:rPr>
        <w:t>a</w:t>
      </w:r>
      <w:r w:rsidR="009274AE">
        <w:t xml:space="preserve"> user with </w:t>
      </w:r>
      <w:r w:rsidR="00D932A6" w:rsidRPr="002E65D5">
        <w:rPr>
          <w:rFonts w:eastAsia="MS Mincho" w:hint="eastAsia"/>
          <w:lang w:eastAsia="ja-JP"/>
        </w:rPr>
        <w:t xml:space="preserve">a </w:t>
      </w:r>
      <w:r w:rsidR="009274AE">
        <w:t xml:space="preserve">smart watch riding </w:t>
      </w:r>
      <w:r w:rsidR="00D866FC" w:rsidRPr="00903410">
        <w:rPr>
          <w:rFonts w:eastAsia="MS Mincho" w:hint="eastAsia"/>
          <w:lang w:eastAsia="ja-JP"/>
        </w:rPr>
        <w:t xml:space="preserve">a </w:t>
      </w:r>
      <w:r w:rsidR="009274AE">
        <w:t>car or train</w:t>
      </w:r>
      <w:r w:rsidR="00D932A6" w:rsidRPr="002E65D5">
        <w:rPr>
          <w:rFonts w:eastAsia="MS Mincho" w:hint="eastAsia"/>
          <w:lang w:eastAsia="ja-JP"/>
        </w:rPr>
        <w:t xml:space="preserve"> would be in a high mobility situation</w:t>
      </w:r>
      <w:r w:rsidR="009274AE">
        <w:t>.</w:t>
      </w:r>
    </w:p>
    <w:p w:rsidR="00EF7479" w:rsidRDefault="00EF7479" w:rsidP="00EF7479">
      <w:pPr>
        <w:pStyle w:val="Caption"/>
      </w:pPr>
      <w:bookmarkStart w:id="6" w:name="_Ref398818638"/>
      <w:r>
        <w:t xml:space="preserve">Table </w:t>
      </w:r>
      <w:r w:rsidR="000F3C38">
        <w:fldChar w:fldCharType="begin"/>
      </w:r>
      <w:r w:rsidR="00FC01FA">
        <w:instrText xml:space="preserve"> SEQ Table \* ARABIC </w:instrText>
      </w:r>
      <w:r w:rsidR="000F3C38">
        <w:fldChar w:fldCharType="separate"/>
      </w:r>
      <w:r>
        <w:rPr>
          <w:noProof/>
        </w:rPr>
        <w:t>2</w:t>
      </w:r>
      <w:r w:rsidR="000F3C38">
        <w:rPr>
          <w:noProof/>
        </w:rPr>
        <w:fldChar w:fldCharType="end"/>
      </w:r>
      <w:bookmarkEnd w:id="6"/>
      <w:r>
        <w:t xml:space="preserve"> – Example Consumer Electronics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6658"/>
      </w:tblGrid>
      <w:tr w:rsidR="00D932A6" w:rsidRPr="001F4376" w:rsidTr="00D932A6">
        <w:tc>
          <w:tcPr>
            <w:tcW w:w="2990" w:type="dxa"/>
            <w:shd w:val="clear" w:color="auto" w:fill="D9D9D9"/>
          </w:tcPr>
          <w:p w:rsidR="00D932A6" w:rsidRPr="001F4376" w:rsidRDefault="00D932A6" w:rsidP="002027C1">
            <w:pPr>
              <w:rPr>
                <w:rFonts w:ascii="Arial" w:hAnsi="Arial" w:cs="Arial"/>
                <w:b/>
                <w:sz w:val="20"/>
              </w:rPr>
            </w:pPr>
            <w:r w:rsidRPr="001F4376">
              <w:rPr>
                <w:rFonts w:ascii="Arial" w:hAnsi="Arial" w:cs="Arial"/>
                <w:b/>
                <w:sz w:val="20"/>
              </w:rPr>
              <w:t>Consumer electronics device</w:t>
            </w:r>
          </w:p>
        </w:tc>
        <w:tc>
          <w:tcPr>
            <w:tcW w:w="6658" w:type="dxa"/>
            <w:shd w:val="clear" w:color="auto" w:fill="D9D9D9"/>
          </w:tcPr>
          <w:p w:rsidR="00D932A6" w:rsidRPr="001F4376" w:rsidRDefault="00D932A6" w:rsidP="00541B3D">
            <w:pPr>
              <w:rPr>
                <w:rFonts w:ascii="Arial" w:hAnsi="Arial" w:cs="Arial"/>
                <w:b/>
                <w:sz w:val="20"/>
              </w:rPr>
            </w:pPr>
            <w:r w:rsidRPr="002E65D5">
              <w:rPr>
                <w:rFonts w:ascii="Arial" w:eastAsia="MS Mincho" w:hAnsi="Arial" w:cs="Arial" w:hint="eastAsia"/>
                <w:b/>
                <w:sz w:val="20"/>
                <w:lang w:eastAsia="ja-JP"/>
              </w:rPr>
              <w:t xml:space="preserve">Mobility </w:t>
            </w:r>
            <w:r w:rsidRPr="001F4376">
              <w:rPr>
                <w:rFonts w:ascii="Arial" w:hAnsi="Arial" w:cs="Arial"/>
                <w:b/>
                <w:sz w:val="20"/>
              </w:rPr>
              <w:t>C</w:t>
            </w:r>
            <w:r w:rsidR="00541B3D">
              <w:rPr>
                <w:rFonts w:ascii="Arial" w:hAnsi="Arial" w:cs="Arial"/>
                <w:b/>
                <w:sz w:val="20"/>
              </w:rPr>
              <w:t>lassifications</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Smart watch</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High mobility (user in vehicle)</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Fitness tracker</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Medium mobility (running, cycling)</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Health monitor</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High mobility (monitored patient on transport)</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Baby monitor</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Low mobility</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Panic alarm</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High mobility (user on public transport)</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Pet tracker</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 xml:space="preserve">Medium mobility (pet </w:t>
            </w:r>
            <w:r w:rsidRPr="002E65D5">
              <w:rPr>
                <w:rFonts w:ascii="Arial" w:eastAsia="MS Mincho" w:hAnsi="Arial" w:cs="Arial"/>
                <w:sz w:val="20"/>
                <w:lang w:eastAsia="ja-JP"/>
              </w:rPr>
              <w:t>running</w:t>
            </w:r>
            <w:r w:rsidRPr="002E65D5">
              <w:rPr>
                <w:rFonts w:ascii="Arial" w:eastAsia="MS Mincho" w:hAnsi="Arial" w:cs="Arial" w:hint="eastAsia"/>
                <w:sz w:val="20"/>
                <w:lang w:eastAsia="ja-JP"/>
              </w:rPr>
              <w:t xml:space="preserve"> away from owner)</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Headphones</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High mobility (user in vehicle)</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Toy car</w:t>
            </w:r>
          </w:p>
        </w:tc>
        <w:tc>
          <w:tcPr>
            <w:tcW w:w="6658" w:type="dxa"/>
            <w:shd w:val="clear" w:color="auto" w:fill="auto"/>
          </w:tcPr>
          <w:p w:rsidR="00D932A6" w:rsidRPr="00EA003C" w:rsidRDefault="00A75365" w:rsidP="002027C1">
            <w:pPr>
              <w:rPr>
                <w:rFonts w:ascii="Arial" w:eastAsia="MS Mincho" w:hAnsi="Arial" w:cs="Arial"/>
                <w:sz w:val="20"/>
                <w:lang w:eastAsia="ja-JP"/>
              </w:rPr>
            </w:pPr>
            <w:r w:rsidRPr="00EA003C">
              <w:rPr>
                <w:rFonts w:ascii="Arial" w:eastAsia="MS Mincho" w:hAnsi="Arial" w:cs="Arial" w:hint="eastAsia"/>
                <w:sz w:val="20"/>
                <w:lang w:eastAsia="ja-JP"/>
              </w:rPr>
              <w:t>Low mobility (local use)</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Robot lawn</w:t>
            </w:r>
            <w:r w:rsidR="00A903CA">
              <w:rPr>
                <w:rFonts w:ascii="Arial" w:hAnsi="Arial" w:cs="Arial"/>
                <w:sz w:val="20"/>
              </w:rPr>
              <w:t xml:space="preserve"> </w:t>
            </w:r>
            <w:r w:rsidRPr="001F4376">
              <w:rPr>
                <w:rFonts w:ascii="Arial" w:hAnsi="Arial" w:cs="Arial"/>
                <w:sz w:val="20"/>
              </w:rPr>
              <w:t>mower</w:t>
            </w:r>
          </w:p>
        </w:tc>
        <w:tc>
          <w:tcPr>
            <w:tcW w:w="6658" w:type="dxa"/>
            <w:shd w:val="clear" w:color="auto" w:fill="auto"/>
          </w:tcPr>
          <w:p w:rsidR="00D932A6" w:rsidRPr="00EA003C" w:rsidRDefault="00A75365" w:rsidP="002027C1">
            <w:pPr>
              <w:rPr>
                <w:rFonts w:ascii="Arial" w:eastAsia="MS Mincho" w:hAnsi="Arial" w:cs="Arial"/>
                <w:sz w:val="20"/>
                <w:lang w:eastAsia="ja-JP"/>
              </w:rPr>
            </w:pPr>
            <w:r w:rsidRPr="00EA003C">
              <w:rPr>
                <w:rFonts w:ascii="Arial" w:eastAsia="MS Mincho" w:hAnsi="Arial" w:cs="Arial" w:hint="eastAsia"/>
                <w:sz w:val="20"/>
                <w:lang w:eastAsia="ja-JP"/>
              </w:rPr>
              <w:t>Low mobility (local use)</w:t>
            </w:r>
          </w:p>
        </w:tc>
      </w:tr>
    </w:tbl>
    <w:p w:rsidR="00EF7479" w:rsidRDefault="00EF7479" w:rsidP="00561194">
      <w:pPr>
        <w:rPr>
          <w:rFonts w:eastAsia="MS Mincho"/>
          <w:lang w:val="en-US" w:eastAsia="ja-JP"/>
        </w:rPr>
      </w:pPr>
    </w:p>
    <w:p w:rsidR="00741673" w:rsidRPr="00EA003C" w:rsidRDefault="00741673" w:rsidP="00561194">
      <w:pPr>
        <w:rPr>
          <w:rFonts w:eastAsia="MS Mincho"/>
          <w:lang w:val="en-US" w:eastAsia="ja-JP"/>
        </w:rPr>
      </w:pPr>
      <w:r>
        <w:t xml:space="preserve">The usage of SM-LTE is well known. Even tough, the device can be semi-permanently placed in a location, it may </w:t>
      </w:r>
      <w:r w:rsidR="00891FE3">
        <w:t xml:space="preserve">still </w:t>
      </w:r>
      <w:r>
        <w:t xml:space="preserve">require mobility. </w:t>
      </w:r>
      <w:r w:rsidR="00891FE3">
        <w:t>As an example, a</w:t>
      </w:r>
      <w:r>
        <w:t xml:space="preserve">n SM-LTE </w:t>
      </w:r>
      <w:r w:rsidR="00D866FC" w:rsidRPr="00903410">
        <w:rPr>
          <w:rFonts w:eastAsia="MS Mincho" w:hint="eastAsia"/>
          <w:lang w:eastAsia="ja-JP"/>
        </w:rPr>
        <w:t xml:space="preserve">device </w:t>
      </w:r>
      <w:r>
        <w:t xml:space="preserve">in a parking meter can occasionally be </w:t>
      </w:r>
      <w:r w:rsidR="00D866FC" w:rsidRPr="00903410">
        <w:rPr>
          <w:rFonts w:eastAsia="MS Mincho" w:hint="eastAsia"/>
          <w:lang w:eastAsia="ja-JP"/>
        </w:rPr>
        <w:t>hidden</w:t>
      </w:r>
      <w:r>
        <w:t xml:space="preserve"> behind a bus which obstruct</w:t>
      </w:r>
      <w:r w:rsidR="00891FE3">
        <w:t>s</w:t>
      </w:r>
      <w:r>
        <w:t xml:space="preserve"> the radio wave propagation from </w:t>
      </w:r>
      <w:r w:rsidR="00D866FC" w:rsidRPr="00903410">
        <w:rPr>
          <w:rFonts w:eastAsia="MS Mincho" w:hint="eastAsia"/>
          <w:lang w:eastAsia="ja-JP"/>
        </w:rPr>
        <w:t>its normal</w:t>
      </w:r>
      <w:r w:rsidR="00D866FC">
        <w:t xml:space="preserve"> </w:t>
      </w:r>
      <w:r>
        <w:t>serving cell. In such situation</w:t>
      </w:r>
      <w:r w:rsidR="00D866FC" w:rsidRPr="00903410">
        <w:rPr>
          <w:rFonts w:eastAsia="MS Mincho" w:hint="eastAsia"/>
          <w:lang w:eastAsia="ja-JP"/>
        </w:rPr>
        <w:t>s</w:t>
      </w:r>
      <w:r>
        <w:t xml:space="preserve">, </w:t>
      </w:r>
      <w:r w:rsidR="00D866FC" w:rsidRPr="00903410">
        <w:rPr>
          <w:rFonts w:eastAsia="MS Mincho" w:hint="eastAsia"/>
          <w:lang w:eastAsia="ja-JP"/>
        </w:rPr>
        <w:t xml:space="preserve">an </w:t>
      </w:r>
      <w:r>
        <w:t xml:space="preserve">SM-LTE </w:t>
      </w:r>
      <w:r w:rsidR="00D866FC" w:rsidRPr="00903410">
        <w:rPr>
          <w:rFonts w:eastAsia="MS Mincho" w:hint="eastAsia"/>
          <w:lang w:eastAsia="ja-JP"/>
        </w:rPr>
        <w:t xml:space="preserve">device </w:t>
      </w:r>
      <w:r w:rsidR="00891FE3">
        <w:t xml:space="preserve">may </w:t>
      </w:r>
      <w:r>
        <w:t xml:space="preserve">perform cell-reselection to </w:t>
      </w:r>
      <w:r w:rsidR="00D866FC" w:rsidRPr="00903410">
        <w:rPr>
          <w:rFonts w:eastAsia="MS Mincho" w:hint="eastAsia"/>
          <w:lang w:eastAsia="ja-JP"/>
        </w:rPr>
        <w:t>a</w:t>
      </w:r>
      <w:r w:rsidR="00D866FC">
        <w:t xml:space="preserve"> </w:t>
      </w:r>
      <w:r>
        <w:t>neighbour cell.</w:t>
      </w:r>
      <w:r w:rsidR="00814D3B">
        <w:t xml:space="preserve"> An</w:t>
      </w:r>
      <w:r w:rsidR="001B21D4">
        <w:t>other example,</w:t>
      </w:r>
      <w:r w:rsidR="00814D3B">
        <w:t xml:space="preserve"> SM-LTE device in the train vending machine also obviously requires mobility support.</w:t>
      </w:r>
    </w:p>
    <w:p w:rsidR="000753C6" w:rsidRPr="00B94F21" w:rsidRDefault="0047733B" w:rsidP="00B94F21">
      <w:pPr>
        <w:pStyle w:val="Heading2"/>
        <w:rPr>
          <w:lang w:val="en-US" w:eastAsia="ko-KR"/>
        </w:rPr>
      </w:pPr>
      <w:r>
        <w:rPr>
          <w:lang w:val="en-US" w:eastAsia="ko-KR"/>
        </w:rPr>
        <w:t xml:space="preserve">Reduced </w:t>
      </w:r>
      <w:r w:rsidR="005C7027">
        <w:rPr>
          <w:lang w:val="en-US" w:eastAsia="ko-KR"/>
        </w:rPr>
        <w:t>Mobility Support for MTC devices</w:t>
      </w:r>
    </w:p>
    <w:p w:rsidR="00541B3D" w:rsidRPr="0047733B" w:rsidRDefault="0047733B" w:rsidP="007C659D">
      <w:pPr>
        <w:overflowPunct/>
        <w:autoSpaceDE/>
        <w:autoSpaceDN/>
        <w:adjustRightInd/>
        <w:spacing w:before="120"/>
        <w:textAlignment w:val="auto"/>
        <w:rPr>
          <w:rFonts w:eastAsia="MS Mincho"/>
          <w:kern w:val="2"/>
          <w:lang w:val="en-US" w:eastAsia="ja-JP"/>
        </w:rPr>
      </w:pPr>
      <w:r>
        <w:rPr>
          <w:lang w:val="en-US"/>
        </w:rPr>
        <w:t>The r</w:t>
      </w:r>
      <w:r w:rsidRPr="00E24DB0">
        <w:rPr>
          <w:lang w:val="en-US"/>
        </w:rPr>
        <w:t>educed mobility support</w:t>
      </w:r>
      <w:r>
        <w:rPr>
          <w:lang w:val="en-US"/>
        </w:rPr>
        <w:t xml:space="preserve"> as written in the WI proposal </w:t>
      </w:r>
      <w:r w:rsidR="000F3C38">
        <w:rPr>
          <w:lang w:val="en-US"/>
        </w:rPr>
        <w:fldChar w:fldCharType="begin"/>
      </w:r>
      <w:r>
        <w:rPr>
          <w:lang w:val="en-US"/>
        </w:rPr>
        <w:instrText xml:space="preserve"> REF _Ref392596308 \r \h </w:instrText>
      </w:r>
      <w:r w:rsidR="000F3C38">
        <w:rPr>
          <w:lang w:val="en-US"/>
        </w:rPr>
      </w:r>
      <w:r w:rsidR="000F3C38">
        <w:rPr>
          <w:lang w:val="en-US"/>
        </w:rPr>
        <w:fldChar w:fldCharType="separate"/>
      </w:r>
      <w:r>
        <w:rPr>
          <w:lang w:val="en-US"/>
        </w:rPr>
        <w:t>[1]</w:t>
      </w:r>
      <w:r w:rsidR="000F3C38">
        <w:rPr>
          <w:lang w:val="en-US"/>
        </w:rPr>
        <w:fldChar w:fldCharType="end"/>
      </w:r>
      <w:r>
        <w:rPr>
          <w:lang w:val="en-US"/>
        </w:rPr>
        <w:t xml:space="preserve"> has not been clearly defined.</w:t>
      </w:r>
      <w:r>
        <w:rPr>
          <w:rFonts w:eastAsia="MS Mincho"/>
          <w:kern w:val="2"/>
          <w:lang w:val="en-US" w:eastAsia="ja-JP"/>
        </w:rPr>
        <w:t xml:space="preserve"> </w:t>
      </w:r>
      <w:r w:rsidR="00D704C4">
        <w:rPr>
          <w:rFonts w:eastAsia="MS Mincho"/>
          <w:kern w:val="2"/>
          <w:lang w:val="en-US" w:eastAsia="ja-JP"/>
        </w:rPr>
        <w:t>Based on the latest discussion</w:t>
      </w:r>
      <w:r>
        <w:rPr>
          <w:rFonts w:eastAsia="MS Mincho"/>
          <w:kern w:val="2"/>
          <w:lang w:val="en-US" w:eastAsia="ja-JP"/>
        </w:rPr>
        <w:t xml:space="preserve"> from NTT </w:t>
      </w:r>
      <w:proofErr w:type="spellStart"/>
      <w:r>
        <w:rPr>
          <w:rFonts w:eastAsia="MS Mincho"/>
          <w:kern w:val="2"/>
          <w:lang w:val="en-US" w:eastAsia="ja-JP"/>
        </w:rPr>
        <w:t>Docomo</w:t>
      </w:r>
      <w:proofErr w:type="spellEnd"/>
      <w:r>
        <w:rPr>
          <w:rFonts w:eastAsia="MS Mincho"/>
          <w:kern w:val="2"/>
          <w:lang w:val="en-US" w:eastAsia="ja-JP"/>
        </w:rPr>
        <w:t xml:space="preserve"> contribution </w:t>
      </w:r>
      <w:r w:rsidR="000F3C38">
        <w:rPr>
          <w:rFonts w:eastAsia="MS Mincho"/>
          <w:kern w:val="2"/>
          <w:lang w:val="en-US" w:eastAsia="ja-JP"/>
        </w:rPr>
        <w:fldChar w:fldCharType="begin"/>
      </w:r>
      <w:r>
        <w:rPr>
          <w:rFonts w:eastAsia="MS Mincho"/>
          <w:kern w:val="2"/>
          <w:lang w:val="en-US" w:eastAsia="ja-JP"/>
        </w:rPr>
        <w:instrText xml:space="preserve"> REF _Ref408899016 \r \h </w:instrText>
      </w:r>
      <w:r w:rsidR="000F3C38">
        <w:rPr>
          <w:rFonts w:eastAsia="MS Mincho"/>
          <w:kern w:val="2"/>
          <w:lang w:val="en-US" w:eastAsia="ja-JP"/>
        </w:rPr>
      </w:r>
      <w:r w:rsidR="000F3C38">
        <w:rPr>
          <w:rFonts w:eastAsia="MS Mincho"/>
          <w:kern w:val="2"/>
          <w:lang w:val="en-US" w:eastAsia="ja-JP"/>
        </w:rPr>
        <w:fldChar w:fldCharType="separate"/>
      </w:r>
      <w:r w:rsidR="008403AF">
        <w:rPr>
          <w:rFonts w:eastAsia="MS Mincho"/>
          <w:kern w:val="2"/>
          <w:lang w:val="en-US" w:eastAsia="ja-JP"/>
        </w:rPr>
        <w:t>[5]</w:t>
      </w:r>
      <w:r w:rsidR="000F3C38">
        <w:rPr>
          <w:rFonts w:eastAsia="MS Mincho"/>
          <w:kern w:val="2"/>
          <w:lang w:val="en-US" w:eastAsia="ja-JP"/>
        </w:rPr>
        <w:fldChar w:fldCharType="end"/>
      </w:r>
      <w:r w:rsidR="00D704C4">
        <w:rPr>
          <w:rFonts w:eastAsia="MS Mincho"/>
          <w:kern w:val="2"/>
          <w:lang w:val="en-US" w:eastAsia="ja-JP"/>
        </w:rPr>
        <w:t xml:space="preserve">, the SIB seems to be the limiting factor of mobility support for MTC devices. </w:t>
      </w:r>
      <w:r w:rsidR="00A903CA">
        <w:rPr>
          <w:rFonts w:eastAsia="MS Mincho"/>
          <w:kern w:val="2"/>
          <w:lang w:val="en-US" w:eastAsia="ja-JP"/>
        </w:rPr>
        <w:t>It also states o</w:t>
      </w:r>
      <w:r w:rsidR="00386C47" w:rsidRPr="00987CD8">
        <w:rPr>
          <w:rFonts w:eastAsia="MS Mincho"/>
          <w:kern w:val="2"/>
          <w:lang w:val="en-US" w:eastAsia="ja-JP"/>
        </w:rPr>
        <w:t>ne possible approach to make the new SIB be efficient is to focus on very low mobility scenario.</w:t>
      </w:r>
      <w:r w:rsidR="00386C47" w:rsidRPr="00987CD8">
        <w:rPr>
          <w:rFonts w:eastAsia="MS Mincho" w:hint="eastAsia"/>
          <w:kern w:val="2"/>
          <w:lang w:val="en-US" w:eastAsia="ja-JP"/>
        </w:rPr>
        <w:t xml:space="preserve"> </w:t>
      </w:r>
      <w:r w:rsidR="00541B3D" w:rsidRPr="00987CD8">
        <w:rPr>
          <w:rFonts w:eastAsia="MS Mincho"/>
          <w:kern w:val="2"/>
          <w:lang w:val="en-US" w:eastAsia="ja-JP"/>
        </w:rPr>
        <w:t xml:space="preserve">If </w:t>
      </w:r>
      <w:r w:rsidR="00541B3D" w:rsidRPr="00987CD8">
        <w:rPr>
          <w:rFonts w:eastAsia="MS Mincho" w:hint="eastAsia"/>
          <w:kern w:val="2"/>
          <w:lang w:val="en-US" w:eastAsia="ja-JP"/>
        </w:rPr>
        <w:t xml:space="preserve">a </w:t>
      </w:r>
      <w:r w:rsidR="00541B3D" w:rsidRPr="00987CD8">
        <w:rPr>
          <w:rFonts w:eastAsia="MS Mincho"/>
          <w:kern w:val="2"/>
          <w:lang w:val="en-US" w:eastAsia="ja-JP"/>
        </w:rPr>
        <w:t xml:space="preserve">support for mobility is </w:t>
      </w:r>
      <w:r w:rsidR="00541B3D" w:rsidRPr="00987CD8">
        <w:rPr>
          <w:rFonts w:eastAsia="MS Mincho" w:hint="eastAsia"/>
          <w:kern w:val="2"/>
          <w:lang w:val="en-US" w:eastAsia="ja-JP"/>
        </w:rPr>
        <w:t>limited</w:t>
      </w:r>
      <w:r w:rsidR="00541B3D" w:rsidRPr="00987CD8">
        <w:rPr>
          <w:rFonts w:eastAsia="MS Mincho"/>
          <w:kern w:val="2"/>
          <w:lang w:val="en-US" w:eastAsia="ja-JP"/>
        </w:rPr>
        <w:t>, design for SIB can be simplified from viewpoint of both physical and higher layers.</w:t>
      </w:r>
      <w:r w:rsidR="00541B3D" w:rsidRPr="00987CD8">
        <w:rPr>
          <w:rFonts w:eastAsia="MS Mincho" w:hint="eastAsia"/>
          <w:kern w:val="2"/>
          <w:lang w:val="en-US" w:eastAsia="ja-JP"/>
        </w:rPr>
        <w:t xml:space="preserve"> More specifically, if mobility support for the UE in the idle mode, i.e., cell reselection, is limited, S</w:t>
      </w:r>
      <w:r w:rsidR="00541B3D" w:rsidRPr="00987CD8">
        <w:rPr>
          <w:rFonts w:eastAsia="MS Mincho"/>
          <w:kern w:val="2"/>
          <w:lang w:val="en-US" w:eastAsia="ja-JP"/>
        </w:rPr>
        <w:t xml:space="preserve">IB3 </w:t>
      </w:r>
      <w:r w:rsidR="00541B3D">
        <w:rPr>
          <w:rFonts w:eastAsia="MS Mincho" w:hint="eastAsia"/>
          <w:kern w:val="2"/>
          <w:lang w:val="en-US" w:eastAsia="ja-JP"/>
        </w:rPr>
        <w:t>-SIB8 would be simplified</w:t>
      </w:r>
      <w:r w:rsidR="00541B3D">
        <w:rPr>
          <w:rFonts w:eastAsia="MS Mincho"/>
          <w:kern w:val="2"/>
          <w:lang w:val="en-US" w:eastAsia="ja-JP"/>
        </w:rPr>
        <w:t xml:space="preserve"> </w:t>
      </w:r>
      <w:r w:rsidR="000F3C38">
        <w:rPr>
          <w:rFonts w:eastAsia="MS Mincho"/>
          <w:kern w:val="2"/>
          <w:lang w:val="en-US" w:eastAsia="ja-JP"/>
        </w:rPr>
        <w:fldChar w:fldCharType="begin"/>
      </w:r>
      <w:r w:rsidR="00541B3D">
        <w:rPr>
          <w:rFonts w:eastAsia="MS Mincho"/>
          <w:kern w:val="2"/>
          <w:lang w:val="en-US" w:eastAsia="ja-JP"/>
        </w:rPr>
        <w:instrText xml:space="preserve"> REF _Ref408899016 \r \h </w:instrText>
      </w:r>
      <w:r w:rsidR="000F3C38">
        <w:rPr>
          <w:rFonts w:eastAsia="MS Mincho"/>
          <w:kern w:val="2"/>
          <w:lang w:val="en-US" w:eastAsia="ja-JP"/>
        </w:rPr>
      </w:r>
      <w:r w:rsidR="000F3C38">
        <w:rPr>
          <w:rFonts w:eastAsia="MS Mincho"/>
          <w:kern w:val="2"/>
          <w:lang w:val="en-US" w:eastAsia="ja-JP"/>
        </w:rPr>
        <w:fldChar w:fldCharType="separate"/>
      </w:r>
      <w:r w:rsidR="008403AF">
        <w:rPr>
          <w:rFonts w:eastAsia="MS Mincho"/>
          <w:kern w:val="2"/>
          <w:lang w:val="en-US" w:eastAsia="ja-JP"/>
        </w:rPr>
        <w:t>[5]</w:t>
      </w:r>
      <w:r w:rsidR="000F3C38">
        <w:rPr>
          <w:rFonts w:eastAsia="MS Mincho"/>
          <w:kern w:val="2"/>
          <w:lang w:val="en-US" w:eastAsia="ja-JP"/>
        </w:rPr>
        <w:fldChar w:fldCharType="end"/>
      </w:r>
      <w:r w:rsidR="00541B3D">
        <w:rPr>
          <w:rFonts w:eastAsia="MS Mincho"/>
          <w:kern w:val="2"/>
          <w:lang w:val="en-US" w:eastAsia="ja-JP"/>
        </w:rPr>
        <w:t>.</w:t>
      </w:r>
    </w:p>
    <w:p w:rsidR="0047733B" w:rsidRDefault="0047733B" w:rsidP="00541B3D">
      <w:pPr>
        <w:pStyle w:val="BodyText"/>
        <w:rPr>
          <w:rFonts w:eastAsia="MS Mincho"/>
          <w:lang w:eastAsia="ja-JP"/>
        </w:rPr>
      </w:pPr>
      <w:r>
        <w:rPr>
          <w:rFonts w:eastAsia="MS Mincho"/>
          <w:lang w:eastAsia="ja-JP"/>
        </w:rPr>
        <w:t>A legacy LTE UE has a broad range of mobility support. For examples: roaming across countries/operators, hand-over to other cells, hand-over to other radio access technology (e.g. GSM, WCDMA, CDMA), or even the speed of UE physical movement.</w:t>
      </w:r>
      <w:r w:rsidR="005F5368">
        <w:rPr>
          <w:rFonts w:eastAsia="MS Mincho"/>
          <w:lang w:eastAsia="ja-JP"/>
        </w:rPr>
        <w:t xml:space="preserve"> In this document, we discuss some potential </w:t>
      </w:r>
      <w:r w:rsidR="00A903CA">
        <w:rPr>
          <w:rFonts w:eastAsia="MS Mincho"/>
          <w:lang w:eastAsia="ja-JP"/>
        </w:rPr>
        <w:t xml:space="preserve">mobility supports for MTC </w:t>
      </w:r>
      <w:r w:rsidR="005F5368">
        <w:rPr>
          <w:rFonts w:eastAsia="MS Mincho"/>
          <w:lang w:eastAsia="ja-JP"/>
        </w:rPr>
        <w:t>that can be removed, so that it can fulfil WI proposal objectives (</w:t>
      </w:r>
      <w:proofErr w:type="spellStart"/>
      <w:r w:rsidR="005F5368">
        <w:rPr>
          <w:rFonts w:eastAsia="MS Mincho"/>
          <w:lang w:eastAsia="ja-JP"/>
        </w:rPr>
        <w:t>i.e</w:t>
      </w:r>
      <w:proofErr w:type="spellEnd"/>
      <w:r w:rsidR="005F5368">
        <w:rPr>
          <w:rFonts w:eastAsia="MS Mincho"/>
          <w:lang w:eastAsia="ja-JP"/>
        </w:rPr>
        <w:t xml:space="preserve"> </w:t>
      </w:r>
      <w:r w:rsidR="005F5368">
        <w:rPr>
          <w:lang w:val="en-US"/>
        </w:rPr>
        <w:t>complexity reduction and coverage enhancement).</w:t>
      </w:r>
    </w:p>
    <w:p w:rsidR="00541B3D" w:rsidRDefault="00541B3D" w:rsidP="00541B3D">
      <w:pPr>
        <w:pStyle w:val="BodyText"/>
        <w:rPr>
          <w:rFonts w:eastAsia="MS Mincho"/>
          <w:lang w:eastAsia="ja-JP"/>
        </w:rPr>
      </w:pPr>
      <w:r>
        <w:rPr>
          <w:rFonts w:eastAsia="MS Mincho" w:hint="eastAsia"/>
          <w:lang w:eastAsia="ja-JP"/>
        </w:rPr>
        <w:t xml:space="preserve">For complexity and cost reasons, a Release-13 LTE MTC UE may be designed with a single RAT. </w:t>
      </w:r>
      <w:r w:rsidR="007C659D">
        <w:rPr>
          <w:rFonts w:eastAsia="MS Mincho"/>
          <w:lang w:eastAsia="ja-JP"/>
        </w:rPr>
        <w:t>Single RAT operation will reduces the mobility support as the device is no longer required to perform inter-RAT mobility. Single-RAT operation will have the following impact:</w:t>
      </w:r>
    </w:p>
    <w:p w:rsidR="00525AFA" w:rsidRDefault="007C659D">
      <w:pPr>
        <w:pStyle w:val="BodyText"/>
        <w:numPr>
          <w:ilvl w:val="0"/>
          <w:numId w:val="43"/>
        </w:numPr>
        <w:ind w:left="284" w:hanging="284"/>
        <w:rPr>
          <w:rFonts w:eastAsia="MS Mincho"/>
          <w:lang w:val="en-US" w:eastAsia="ja-JP"/>
        </w:rPr>
      </w:pPr>
      <w:r>
        <w:rPr>
          <w:rFonts w:eastAsia="MS Mincho"/>
          <w:lang w:val="en-US" w:eastAsia="ja-JP"/>
        </w:rPr>
        <w:t>UE measurements related to other RATs are no longer needed.</w:t>
      </w:r>
    </w:p>
    <w:p w:rsidR="00525AFA" w:rsidRDefault="00A903CA">
      <w:pPr>
        <w:pStyle w:val="BodyText"/>
        <w:numPr>
          <w:ilvl w:val="0"/>
          <w:numId w:val="43"/>
        </w:numPr>
        <w:ind w:left="284" w:hanging="284"/>
        <w:rPr>
          <w:rFonts w:eastAsia="MS Mincho"/>
          <w:lang w:val="en-US" w:eastAsia="ja-JP"/>
        </w:rPr>
      </w:pPr>
      <w:r>
        <w:rPr>
          <w:rFonts w:eastAsia="MS Mincho"/>
          <w:lang w:val="en-US" w:eastAsia="ja-JP"/>
        </w:rPr>
        <w:t xml:space="preserve">MTC UE </w:t>
      </w:r>
      <w:r w:rsidR="007C659D">
        <w:rPr>
          <w:rFonts w:eastAsia="MS Mincho"/>
          <w:lang w:val="en-US" w:eastAsia="ja-JP"/>
        </w:rPr>
        <w:t xml:space="preserve">is no longer required to </w:t>
      </w:r>
      <w:r>
        <w:rPr>
          <w:rFonts w:eastAsia="MS Mincho"/>
          <w:lang w:val="en-US" w:eastAsia="ja-JP"/>
        </w:rPr>
        <w:t xml:space="preserve">decode the </w:t>
      </w:r>
      <w:r w:rsidR="005F5368">
        <w:rPr>
          <w:rFonts w:eastAsia="MS Mincho"/>
          <w:lang w:val="en-US" w:eastAsia="ja-JP"/>
        </w:rPr>
        <w:t>broadcast</w:t>
      </w:r>
      <w:r w:rsidR="007C659D">
        <w:rPr>
          <w:rFonts w:eastAsia="MS Mincho"/>
          <w:lang w:val="en-US" w:eastAsia="ja-JP"/>
        </w:rPr>
        <w:t xml:space="preserve"> SIB information that related to other RATs (i.e. SIB6-8).</w:t>
      </w:r>
    </w:p>
    <w:p w:rsidR="003709A2" w:rsidRPr="00541B3D" w:rsidRDefault="00561194" w:rsidP="00B51324">
      <w:pPr>
        <w:pStyle w:val="BodyText"/>
        <w:rPr>
          <w:rFonts w:eastAsia="MS Mincho"/>
          <w:b/>
          <w:lang w:eastAsia="ja-JP"/>
        </w:rPr>
      </w:pPr>
      <w:r>
        <w:rPr>
          <w:rFonts w:eastAsia="MS Mincho"/>
          <w:b/>
          <w:lang w:eastAsia="ja-JP"/>
        </w:rPr>
        <w:t>Proposal</w:t>
      </w:r>
      <w:r w:rsidR="00032515">
        <w:rPr>
          <w:rFonts w:eastAsia="MS Mincho" w:hint="eastAsia"/>
          <w:b/>
          <w:lang w:eastAsia="ja-JP"/>
        </w:rPr>
        <w:t xml:space="preserve"> 1</w:t>
      </w:r>
      <w:r>
        <w:rPr>
          <w:rFonts w:eastAsia="MS Mincho"/>
          <w:b/>
          <w:lang w:eastAsia="ja-JP"/>
        </w:rPr>
        <w:t>:</w:t>
      </w:r>
      <w:r w:rsidR="00A903CA">
        <w:rPr>
          <w:rFonts w:eastAsia="MS Mincho"/>
          <w:b/>
          <w:lang w:eastAsia="ja-JP"/>
        </w:rPr>
        <w:t xml:space="preserve"> </w:t>
      </w:r>
      <w:r w:rsidR="007C659D">
        <w:rPr>
          <w:rFonts w:eastAsia="MS Mincho"/>
          <w:b/>
          <w:lang w:eastAsia="ja-JP"/>
        </w:rPr>
        <w:t xml:space="preserve">Reduced complexity </w:t>
      </w:r>
      <w:r w:rsidR="0019477A" w:rsidRPr="00524BE3">
        <w:rPr>
          <w:rFonts w:eastAsia="MS Mincho"/>
          <w:b/>
          <w:lang w:eastAsia="ja-JP"/>
        </w:rPr>
        <w:t>MTC device</w:t>
      </w:r>
      <w:r w:rsidR="00310797">
        <w:rPr>
          <w:rFonts w:eastAsia="MS Mincho"/>
          <w:b/>
          <w:lang w:eastAsia="ja-JP"/>
        </w:rPr>
        <w:t xml:space="preserve"> </w:t>
      </w:r>
      <w:r w:rsidR="007430F6">
        <w:rPr>
          <w:rFonts w:eastAsia="MS Mincho"/>
          <w:b/>
          <w:lang w:eastAsia="ja-JP"/>
        </w:rPr>
        <w:t xml:space="preserve">only </w:t>
      </w:r>
      <w:r w:rsidR="00310797">
        <w:rPr>
          <w:rFonts w:eastAsia="MS Mincho"/>
          <w:b/>
          <w:lang w:eastAsia="ja-JP"/>
        </w:rPr>
        <w:t>need</w:t>
      </w:r>
      <w:r w:rsidR="00E72BDB">
        <w:rPr>
          <w:rFonts w:eastAsia="MS Mincho"/>
          <w:b/>
          <w:lang w:eastAsia="ja-JP"/>
        </w:rPr>
        <w:t>s to</w:t>
      </w:r>
      <w:r w:rsidR="0019477A" w:rsidRPr="00524BE3">
        <w:rPr>
          <w:rFonts w:eastAsia="MS Mincho"/>
          <w:b/>
          <w:lang w:eastAsia="ja-JP"/>
        </w:rPr>
        <w:t xml:space="preserve"> </w:t>
      </w:r>
      <w:r w:rsidR="007C659D">
        <w:rPr>
          <w:rFonts w:eastAsia="MS Mincho"/>
          <w:b/>
          <w:lang w:eastAsia="ja-JP"/>
        </w:rPr>
        <w:t xml:space="preserve">support </w:t>
      </w:r>
      <w:r w:rsidR="003E24AB">
        <w:rPr>
          <w:rFonts w:eastAsia="MS Mincho"/>
          <w:b/>
          <w:lang w:eastAsia="ja-JP"/>
        </w:rPr>
        <w:t>intra-</w:t>
      </w:r>
      <w:r w:rsidR="007C659D">
        <w:rPr>
          <w:rFonts w:eastAsia="MS Mincho"/>
          <w:b/>
          <w:lang w:eastAsia="ja-JP"/>
        </w:rPr>
        <w:t xml:space="preserve">RAT </w:t>
      </w:r>
      <w:r w:rsidR="003E24AB">
        <w:rPr>
          <w:rFonts w:eastAsia="MS Mincho"/>
          <w:b/>
          <w:lang w:eastAsia="ja-JP"/>
        </w:rPr>
        <w:t>mobility</w:t>
      </w:r>
      <w:r w:rsidR="007C659D">
        <w:rPr>
          <w:rFonts w:eastAsia="MS Mincho"/>
          <w:b/>
          <w:lang w:eastAsia="ja-JP"/>
        </w:rPr>
        <w:t>.</w:t>
      </w:r>
    </w:p>
    <w:p w:rsidR="00650576" w:rsidRDefault="008923AA" w:rsidP="004870F7">
      <w:pPr>
        <w:pStyle w:val="BodyText"/>
        <w:rPr>
          <w:rFonts w:eastAsia="MS Mincho"/>
          <w:lang w:eastAsia="ja-JP"/>
        </w:rPr>
      </w:pPr>
      <w:r>
        <w:rPr>
          <w:rFonts w:eastAsia="MS Mincho" w:hint="eastAsia"/>
          <w:lang w:eastAsia="ja-JP"/>
        </w:rPr>
        <w:t>For the cost and power consumption reduction</w:t>
      </w:r>
      <w:r w:rsidR="00650576">
        <w:rPr>
          <w:rFonts w:eastAsia="MS Mincho"/>
          <w:lang w:eastAsia="ja-JP"/>
        </w:rPr>
        <w:t xml:space="preserve"> consideration</w:t>
      </w:r>
      <w:r>
        <w:rPr>
          <w:rFonts w:eastAsia="MS Mincho" w:hint="eastAsia"/>
          <w:lang w:eastAsia="ja-JP"/>
        </w:rPr>
        <w:t xml:space="preserve">, a Release-13 LTE MTC UE is expected to support fewer bands (potentially in the region of 2-4 bands) than a full capability Release-12 UE. </w:t>
      </w:r>
      <w:r w:rsidR="00FF630F">
        <w:rPr>
          <w:rFonts w:eastAsia="MS Mincho"/>
          <w:lang w:eastAsia="ja-JP"/>
        </w:rPr>
        <w:t>A</w:t>
      </w:r>
      <w:r>
        <w:rPr>
          <w:rFonts w:eastAsia="MS Mincho" w:hint="eastAsia"/>
          <w:lang w:eastAsia="ja-JP"/>
        </w:rPr>
        <w:t xml:space="preserve"> reduction in the number of bands reduces the number of inter-frequency measurements</w:t>
      </w:r>
      <w:r w:rsidR="00650576">
        <w:rPr>
          <w:rFonts w:eastAsia="MS Mincho"/>
          <w:lang w:eastAsia="ja-JP"/>
        </w:rPr>
        <w:t xml:space="preserve"> required at the UE</w:t>
      </w:r>
      <w:r w:rsidR="00FE0FEA">
        <w:rPr>
          <w:rFonts w:eastAsia="MS Mincho"/>
          <w:lang w:eastAsia="ja-JP"/>
        </w:rPr>
        <w:t>.</w:t>
      </w:r>
      <w:r w:rsidR="009977F3">
        <w:rPr>
          <w:rFonts w:eastAsia="MS Mincho"/>
          <w:lang w:eastAsia="ja-JP"/>
        </w:rPr>
        <w:t xml:space="preserve"> </w:t>
      </w:r>
      <w:r w:rsidR="009977F3">
        <w:rPr>
          <w:rFonts w:eastAsia="MS Mincho"/>
          <w:lang w:eastAsia="ja-JP"/>
        </w:rPr>
        <w:lastRenderedPageBreak/>
        <w:t>Consequently,</w:t>
      </w:r>
      <w:r w:rsidR="00FE0FEA">
        <w:rPr>
          <w:rFonts w:eastAsia="MS Mincho"/>
          <w:lang w:eastAsia="ja-JP"/>
        </w:rPr>
        <w:t xml:space="preserve"> </w:t>
      </w:r>
      <w:r w:rsidR="009977F3">
        <w:rPr>
          <w:rFonts w:eastAsia="MS Mincho"/>
          <w:lang w:eastAsia="ja-JP"/>
        </w:rPr>
        <w:t>l</w:t>
      </w:r>
      <w:r w:rsidR="00650576">
        <w:rPr>
          <w:rFonts w:eastAsia="MS Mincho"/>
          <w:lang w:eastAsia="ja-JP"/>
        </w:rPr>
        <w:t xml:space="preserve">ess number of measurements </w:t>
      </w:r>
      <w:r w:rsidR="00FE0FEA">
        <w:rPr>
          <w:rFonts w:eastAsia="MS Mincho"/>
          <w:lang w:eastAsia="ja-JP"/>
        </w:rPr>
        <w:t xml:space="preserve">brings benefit that </w:t>
      </w:r>
      <w:r w:rsidR="00650576">
        <w:rPr>
          <w:rFonts w:eastAsia="MS Mincho"/>
          <w:lang w:eastAsia="ja-JP"/>
        </w:rPr>
        <w:t>MTC UE</w:t>
      </w:r>
      <w:r w:rsidR="00FE0FEA">
        <w:rPr>
          <w:rFonts w:eastAsia="MS Mincho"/>
          <w:lang w:eastAsia="ja-JP"/>
        </w:rPr>
        <w:t xml:space="preserve"> </w:t>
      </w:r>
      <w:r w:rsidR="00650576">
        <w:rPr>
          <w:rFonts w:eastAsia="MS Mincho"/>
          <w:lang w:eastAsia="ja-JP"/>
        </w:rPr>
        <w:t>consumes</w:t>
      </w:r>
      <w:r w:rsidR="00FE0FEA">
        <w:rPr>
          <w:rFonts w:eastAsia="MS Mincho"/>
          <w:lang w:eastAsia="ja-JP"/>
        </w:rPr>
        <w:t xml:space="preserve"> less power than a legacy LTE UE.</w:t>
      </w:r>
    </w:p>
    <w:p w:rsidR="00650576" w:rsidRDefault="00650576" w:rsidP="004870F7">
      <w:pPr>
        <w:pStyle w:val="BodyText"/>
        <w:rPr>
          <w:rFonts w:eastAsia="MS Mincho"/>
          <w:lang w:eastAsia="ja-JP"/>
        </w:rPr>
      </w:pPr>
      <w:r>
        <w:rPr>
          <w:rFonts w:eastAsia="MS Mincho"/>
          <w:lang w:eastAsia="ja-JP"/>
        </w:rPr>
        <w:t xml:space="preserve">Considering the </w:t>
      </w:r>
      <w:r w:rsidR="009977F3">
        <w:rPr>
          <w:rFonts w:eastAsia="MS Mincho"/>
          <w:lang w:eastAsia="ja-JP"/>
        </w:rPr>
        <w:t xml:space="preserve">supported bands are limited and there is on-going discussion to reduce the </w:t>
      </w:r>
      <w:r>
        <w:rPr>
          <w:rFonts w:eastAsia="MS Mincho"/>
          <w:lang w:eastAsia="ja-JP"/>
        </w:rPr>
        <w:t>SIB size</w:t>
      </w:r>
      <w:r w:rsidR="009977F3">
        <w:rPr>
          <w:rFonts w:eastAsia="MS Mincho"/>
          <w:lang w:eastAsia="ja-JP"/>
        </w:rPr>
        <w:t>, one possibility is to reduce the number of instances of inter-frequency neighbour</w:t>
      </w:r>
      <w:r w:rsidR="00FC4FE4">
        <w:rPr>
          <w:rFonts w:eastAsia="MS Mincho"/>
          <w:lang w:eastAsia="ja-JP"/>
        </w:rPr>
        <w:t xml:space="preserve"> frequencies, cells and blacklisted cell</w:t>
      </w:r>
      <w:r w:rsidR="003E24AB">
        <w:rPr>
          <w:rFonts w:eastAsia="MS Mincho"/>
          <w:lang w:eastAsia="ja-JP"/>
        </w:rPr>
        <w:t>s</w:t>
      </w:r>
      <w:r w:rsidR="009977F3">
        <w:rPr>
          <w:rFonts w:eastAsia="MS Mincho"/>
          <w:lang w:eastAsia="ja-JP"/>
        </w:rPr>
        <w:t>. We can also consider reducing the number of instances of intra-frequency neighbour cells</w:t>
      </w:r>
      <w:r w:rsidR="00FC4FE4">
        <w:rPr>
          <w:rFonts w:eastAsia="MS Mincho"/>
          <w:lang w:eastAsia="ja-JP"/>
        </w:rPr>
        <w:t xml:space="preserve"> and blacklisted cells</w:t>
      </w:r>
      <w:r w:rsidR="009977F3">
        <w:rPr>
          <w:rFonts w:eastAsia="MS Mincho"/>
          <w:lang w:eastAsia="ja-JP"/>
        </w:rPr>
        <w:t>.</w:t>
      </w:r>
    </w:p>
    <w:p w:rsidR="00525AFA" w:rsidRDefault="0092669C">
      <w:pPr>
        <w:pStyle w:val="BodyText"/>
        <w:rPr>
          <w:rFonts w:eastAsia="MS Mincho"/>
          <w:lang w:eastAsia="ja-JP"/>
        </w:rPr>
      </w:pPr>
      <w:r>
        <w:rPr>
          <w:rFonts w:eastAsia="MS Mincho"/>
          <w:lang w:eastAsia="ja-JP"/>
        </w:rPr>
        <w:t>The current specification specifies the number of instances of inter-frequency neighbour cells</w:t>
      </w:r>
      <w:r w:rsidR="00FC4FE4">
        <w:rPr>
          <w:rFonts w:eastAsia="MS Mincho"/>
          <w:lang w:eastAsia="ja-JP"/>
        </w:rPr>
        <w:t xml:space="preserve"> is up to 8 cells on up to 8 frequencies, </w:t>
      </w:r>
      <w:r>
        <w:rPr>
          <w:rFonts w:eastAsia="MS Mincho"/>
          <w:lang w:eastAsia="ja-JP"/>
        </w:rPr>
        <w:t xml:space="preserve">and intra-frequency neighbour cells </w:t>
      </w:r>
      <w:r w:rsidR="00FC4FE4">
        <w:rPr>
          <w:rFonts w:eastAsia="MS Mincho"/>
          <w:lang w:eastAsia="ja-JP"/>
        </w:rPr>
        <w:t xml:space="preserve">is up to </w:t>
      </w:r>
      <w:r>
        <w:rPr>
          <w:rFonts w:eastAsia="MS Mincho"/>
          <w:lang w:eastAsia="ja-JP"/>
        </w:rPr>
        <w:t>16</w:t>
      </w:r>
      <w:r w:rsidR="00FC4FE4">
        <w:rPr>
          <w:rFonts w:eastAsia="MS Mincho"/>
          <w:lang w:eastAsia="ja-JP"/>
        </w:rPr>
        <w:t xml:space="preserve"> cells</w:t>
      </w:r>
      <w:r>
        <w:rPr>
          <w:rFonts w:eastAsia="MS Mincho"/>
          <w:lang w:eastAsia="ja-JP"/>
        </w:rPr>
        <w:t xml:space="preserve">. The number of instances can be reduced </w:t>
      </w:r>
      <w:r w:rsidR="00FC4FE4">
        <w:rPr>
          <w:rFonts w:eastAsia="MS Mincho"/>
          <w:lang w:eastAsia="ja-JP"/>
        </w:rPr>
        <w:t xml:space="preserve">in an MTC SIB </w:t>
      </w:r>
      <w:r>
        <w:rPr>
          <w:rFonts w:eastAsia="MS Mincho"/>
          <w:lang w:eastAsia="ja-JP"/>
        </w:rPr>
        <w:t>so that the total transport block size is less than 1000 bits.</w:t>
      </w:r>
      <w:r w:rsidDel="009977F3">
        <w:rPr>
          <w:rFonts w:eastAsia="MS Mincho" w:hint="eastAsia"/>
          <w:lang w:eastAsia="ja-JP"/>
        </w:rPr>
        <w:t xml:space="preserve"> </w:t>
      </w:r>
    </w:p>
    <w:p w:rsidR="000E49C4" w:rsidRPr="000E49C4" w:rsidRDefault="007E08A0" w:rsidP="00B02803">
      <w:pPr>
        <w:pStyle w:val="BodyText"/>
        <w:rPr>
          <w:rFonts w:eastAsia="MS Mincho"/>
          <w:b/>
          <w:lang w:eastAsia="ja-JP"/>
        </w:rPr>
      </w:pPr>
      <w:r>
        <w:rPr>
          <w:rFonts w:eastAsia="MS Mincho"/>
          <w:b/>
          <w:lang w:eastAsia="ja-JP"/>
        </w:rPr>
        <w:t xml:space="preserve">Proposal 2: </w:t>
      </w:r>
      <w:r w:rsidRPr="007E08A0">
        <w:rPr>
          <w:rFonts w:eastAsia="MS Mincho"/>
          <w:b/>
          <w:lang w:eastAsia="ja-JP"/>
        </w:rPr>
        <w:t>Considering the suppor</w:t>
      </w:r>
      <w:r>
        <w:rPr>
          <w:rFonts w:eastAsia="MS Mincho"/>
          <w:b/>
          <w:lang w:eastAsia="ja-JP"/>
        </w:rPr>
        <w:t xml:space="preserve">ted bands are limited and </w:t>
      </w:r>
      <w:r w:rsidR="00BD2B69">
        <w:rPr>
          <w:rFonts w:eastAsia="MS Mincho"/>
          <w:b/>
          <w:lang w:eastAsia="ja-JP"/>
        </w:rPr>
        <w:t xml:space="preserve">we need to reduce the </w:t>
      </w:r>
      <w:r w:rsidRPr="007E08A0">
        <w:rPr>
          <w:rFonts w:eastAsia="MS Mincho"/>
          <w:b/>
          <w:lang w:eastAsia="ja-JP"/>
        </w:rPr>
        <w:t>SIB size, we can consider SIB with</w:t>
      </w:r>
      <w:r>
        <w:rPr>
          <w:rFonts w:eastAsia="MS Mincho"/>
          <w:b/>
          <w:lang w:eastAsia="ja-JP"/>
        </w:rPr>
        <w:t xml:space="preserve"> reduced size of intra-frequency and inter-frequency neighbour lists.</w:t>
      </w:r>
    </w:p>
    <w:p w:rsidR="00E1666D" w:rsidRDefault="00E1666D" w:rsidP="00B02803">
      <w:pPr>
        <w:pStyle w:val="BodyText"/>
        <w:rPr>
          <w:rFonts w:eastAsia="MS Mincho"/>
          <w:lang w:eastAsia="ja-JP"/>
        </w:rPr>
      </w:pPr>
    </w:p>
    <w:p w:rsidR="00BD2B69" w:rsidRDefault="0092669C" w:rsidP="00B02803">
      <w:pPr>
        <w:pStyle w:val="BodyText"/>
        <w:rPr>
          <w:rFonts w:eastAsia="MS Mincho"/>
          <w:lang w:eastAsia="ja-JP"/>
        </w:rPr>
      </w:pPr>
      <w:r>
        <w:rPr>
          <w:rFonts w:eastAsia="MS Mincho"/>
          <w:lang w:eastAsia="ja-JP"/>
        </w:rPr>
        <w:t>Our</w:t>
      </w:r>
      <w:r w:rsidR="007E08A0" w:rsidRPr="007E08A0">
        <w:rPr>
          <w:rFonts w:eastAsia="MS Mincho"/>
          <w:lang w:eastAsia="ja-JP"/>
        </w:rPr>
        <w:t xml:space="preserve"> an</w:t>
      </w:r>
      <w:r>
        <w:rPr>
          <w:rFonts w:eastAsia="MS Mincho"/>
          <w:lang w:eastAsia="ja-JP"/>
        </w:rPr>
        <w:t>alysis indicates no eviden</w:t>
      </w:r>
      <w:r w:rsidR="00FC4FE4">
        <w:rPr>
          <w:rFonts w:eastAsia="MS Mincho"/>
          <w:lang w:eastAsia="ja-JP"/>
        </w:rPr>
        <w:t>ce</w:t>
      </w:r>
      <w:r>
        <w:rPr>
          <w:rFonts w:eastAsia="MS Mincho"/>
          <w:lang w:eastAsia="ja-JP"/>
        </w:rPr>
        <w:t xml:space="preserve"> that </w:t>
      </w:r>
      <w:r w:rsidR="00797AE2">
        <w:rPr>
          <w:rFonts w:eastAsia="MS Mincho"/>
          <w:lang w:eastAsia="ja-JP"/>
        </w:rPr>
        <w:t xml:space="preserve">we need to </w:t>
      </w:r>
      <w:r w:rsidR="00E72BDB">
        <w:rPr>
          <w:rFonts w:eastAsia="MS Mincho"/>
          <w:lang w:eastAsia="ja-JP"/>
        </w:rPr>
        <w:t xml:space="preserve">specifically </w:t>
      </w:r>
      <w:r w:rsidR="00BD2B69">
        <w:rPr>
          <w:rFonts w:eastAsia="MS Mincho"/>
          <w:lang w:eastAsia="ja-JP"/>
        </w:rPr>
        <w:t>constrain the MTC mobility in term</w:t>
      </w:r>
      <w:r w:rsidR="007430F6">
        <w:rPr>
          <w:rFonts w:eastAsia="MS Mincho"/>
          <w:lang w:eastAsia="ja-JP"/>
        </w:rPr>
        <w:t>s</w:t>
      </w:r>
      <w:r w:rsidR="00BD2B69">
        <w:rPr>
          <w:rFonts w:eastAsia="MS Mincho"/>
          <w:lang w:eastAsia="ja-JP"/>
        </w:rPr>
        <w:t xml:space="preserve"> of velocity (e.g. </w:t>
      </w:r>
      <w:r w:rsidR="00797AE2">
        <w:rPr>
          <w:rFonts w:eastAsia="MS Mincho"/>
          <w:lang w:eastAsia="ja-JP"/>
        </w:rPr>
        <w:t>MTC device for low mobility</w:t>
      </w:r>
      <w:r w:rsidR="00BD2B69">
        <w:rPr>
          <w:rFonts w:eastAsia="MS Mincho"/>
          <w:lang w:eastAsia="ja-JP"/>
        </w:rPr>
        <w:t>)</w:t>
      </w:r>
      <w:r w:rsidR="00797AE2">
        <w:rPr>
          <w:rFonts w:eastAsia="MS Mincho"/>
          <w:lang w:eastAsia="ja-JP"/>
        </w:rPr>
        <w:t xml:space="preserve"> as pointed out in </w:t>
      </w:r>
      <w:r w:rsidR="000F3C38">
        <w:rPr>
          <w:rFonts w:eastAsia="MS Mincho"/>
          <w:lang w:eastAsia="ja-JP"/>
        </w:rPr>
        <w:fldChar w:fldCharType="begin"/>
      </w:r>
      <w:r w:rsidR="00797AE2">
        <w:rPr>
          <w:rFonts w:eastAsia="MS Mincho"/>
          <w:lang w:eastAsia="ja-JP"/>
        </w:rPr>
        <w:instrText xml:space="preserve"> REF _Ref408899016 \r \h </w:instrText>
      </w:r>
      <w:r w:rsidR="000F3C38">
        <w:rPr>
          <w:rFonts w:eastAsia="MS Mincho"/>
          <w:lang w:eastAsia="ja-JP"/>
        </w:rPr>
      </w:r>
      <w:r w:rsidR="000F3C38">
        <w:rPr>
          <w:rFonts w:eastAsia="MS Mincho"/>
          <w:lang w:eastAsia="ja-JP"/>
        </w:rPr>
        <w:fldChar w:fldCharType="separate"/>
      </w:r>
      <w:r w:rsidR="008403AF">
        <w:rPr>
          <w:rFonts w:eastAsia="MS Mincho"/>
          <w:lang w:eastAsia="ja-JP"/>
        </w:rPr>
        <w:t>[5]</w:t>
      </w:r>
      <w:r w:rsidR="000F3C38">
        <w:rPr>
          <w:rFonts w:eastAsia="MS Mincho"/>
          <w:lang w:eastAsia="ja-JP"/>
        </w:rPr>
        <w:fldChar w:fldCharType="end"/>
      </w:r>
      <w:r w:rsidR="00BD2B69">
        <w:rPr>
          <w:rFonts w:eastAsia="MS Mincho"/>
          <w:lang w:eastAsia="ja-JP"/>
        </w:rPr>
        <w:t xml:space="preserve">. </w:t>
      </w:r>
      <w:r w:rsidR="000E49C4">
        <w:rPr>
          <w:rFonts w:eastAsia="MS Mincho"/>
          <w:lang w:eastAsia="ja-JP"/>
        </w:rPr>
        <w:t xml:space="preserve">This </w:t>
      </w:r>
      <w:r w:rsidR="00E72BDB">
        <w:rPr>
          <w:rFonts w:eastAsia="MS Mincho"/>
          <w:lang w:eastAsia="ja-JP"/>
        </w:rPr>
        <w:t>also</w:t>
      </w:r>
      <w:r w:rsidR="000E49C4">
        <w:rPr>
          <w:rFonts w:eastAsia="MS Mincho"/>
          <w:lang w:eastAsia="ja-JP"/>
        </w:rPr>
        <w:t xml:space="preserve"> applie</w:t>
      </w:r>
      <w:r w:rsidR="007430F6">
        <w:rPr>
          <w:rFonts w:eastAsia="MS Mincho"/>
          <w:lang w:eastAsia="ja-JP"/>
        </w:rPr>
        <w:t>s</w:t>
      </w:r>
      <w:r w:rsidR="000E49C4">
        <w:rPr>
          <w:rFonts w:eastAsia="MS Mincho"/>
          <w:lang w:eastAsia="ja-JP"/>
        </w:rPr>
        <w:t xml:space="preserve"> to the UE in enhanced coverage</w:t>
      </w:r>
      <w:r w:rsidR="007430F6">
        <w:rPr>
          <w:rFonts w:eastAsia="MS Mincho"/>
          <w:lang w:eastAsia="ja-JP"/>
        </w:rPr>
        <w:t xml:space="preserve"> but may depend on the </w:t>
      </w:r>
      <w:r w:rsidR="00E72BDB">
        <w:rPr>
          <w:rFonts w:eastAsia="MS Mincho"/>
          <w:lang w:eastAsia="ja-JP"/>
        </w:rPr>
        <w:t>level of coverage enhancement</w:t>
      </w:r>
      <w:r w:rsidR="007430F6">
        <w:rPr>
          <w:rFonts w:eastAsia="MS Mincho"/>
          <w:lang w:eastAsia="ja-JP"/>
        </w:rPr>
        <w:t xml:space="preserve"> </w:t>
      </w:r>
      <w:r w:rsidR="008D533B">
        <w:rPr>
          <w:rFonts w:eastAsia="MS Mincho"/>
          <w:lang w:eastAsia="ja-JP"/>
        </w:rPr>
        <w:t>provided/</w:t>
      </w:r>
      <w:r w:rsidR="007430F6">
        <w:rPr>
          <w:rFonts w:eastAsia="MS Mincho"/>
          <w:lang w:eastAsia="ja-JP"/>
        </w:rPr>
        <w:t>needed</w:t>
      </w:r>
      <w:r w:rsidR="00E72BDB">
        <w:rPr>
          <w:rFonts w:eastAsia="MS Mincho"/>
          <w:lang w:eastAsia="ja-JP"/>
        </w:rPr>
        <w:t xml:space="preserve">. In an extreme case (i.e. 15 dB coverage </w:t>
      </w:r>
      <w:proofErr w:type="gramStart"/>
      <w:r w:rsidR="00E72BDB">
        <w:rPr>
          <w:rFonts w:eastAsia="MS Mincho"/>
          <w:lang w:eastAsia="ja-JP"/>
        </w:rPr>
        <w:t>enhancement</w:t>
      </w:r>
      <w:proofErr w:type="gramEnd"/>
      <w:r w:rsidR="00E72BDB">
        <w:rPr>
          <w:rFonts w:eastAsia="MS Mincho"/>
          <w:lang w:eastAsia="ja-JP"/>
        </w:rPr>
        <w:t xml:space="preserve">) where </w:t>
      </w:r>
      <w:r w:rsidR="007430F6">
        <w:rPr>
          <w:rFonts w:eastAsia="MS Mincho"/>
          <w:lang w:eastAsia="ja-JP"/>
        </w:rPr>
        <w:t xml:space="preserve">a </w:t>
      </w:r>
      <w:r w:rsidR="00E72BDB">
        <w:rPr>
          <w:rFonts w:eastAsia="MS Mincho"/>
          <w:lang w:eastAsia="ja-JP"/>
        </w:rPr>
        <w:t>large number of SIB repetition</w:t>
      </w:r>
      <w:r w:rsidR="007430F6">
        <w:rPr>
          <w:rFonts w:eastAsia="MS Mincho"/>
          <w:lang w:eastAsia="ja-JP"/>
        </w:rPr>
        <w:t>s</w:t>
      </w:r>
      <w:r w:rsidR="00E72BDB">
        <w:rPr>
          <w:rFonts w:eastAsia="MS Mincho"/>
          <w:lang w:eastAsia="ja-JP"/>
        </w:rPr>
        <w:t xml:space="preserve"> </w:t>
      </w:r>
      <w:r w:rsidR="007430F6">
        <w:rPr>
          <w:rFonts w:eastAsia="MS Mincho"/>
          <w:lang w:eastAsia="ja-JP"/>
        </w:rPr>
        <w:t xml:space="preserve">are </w:t>
      </w:r>
      <w:r w:rsidR="00E72BDB">
        <w:rPr>
          <w:rFonts w:eastAsia="MS Mincho"/>
          <w:lang w:eastAsia="ja-JP"/>
        </w:rPr>
        <w:t xml:space="preserve">required, we expect the </w:t>
      </w:r>
      <w:r w:rsidR="008D533B">
        <w:rPr>
          <w:rFonts w:eastAsia="MS Mincho"/>
          <w:lang w:eastAsia="ja-JP"/>
        </w:rPr>
        <w:t xml:space="preserve">target </w:t>
      </w:r>
      <w:r w:rsidR="00E72BDB">
        <w:rPr>
          <w:rFonts w:eastAsia="MS Mincho"/>
          <w:lang w:eastAsia="ja-JP"/>
        </w:rPr>
        <w:t>device is located in a basement (i.e. a stationary device)</w:t>
      </w:r>
      <w:r w:rsidR="007430F6">
        <w:rPr>
          <w:rFonts w:eastAsia="MS Mincho"/>
          <w:lang w:eastAsia="ja-JP"/>
        </w:rPr>
        <w:t xml:space="preserve"> and </w:t>
      </w:r>
      <w:r w:rsidR="00E72BDB">
        <w:rPr>
          <w:rFonts w:eastAsia="MS Mincho"/>
          <w:lang w:eastAsia="ja-JP"/>
        </w:rPr>
        <w:t xml:space="preserve">no mobility </w:t>
      </w:r>
      <w:r w:rsidR="007430F6">
        <w:rPr>
          <w:rFonts w:eastAsia="MS Mincho"/>
          <w:lang w:eastAsia="ja-JP"/>
        </w:rPr>
        <w:t xml:space="preserve">support is needed </w:t>
      </w:r>
      <w:r w:rsidR="00E72BDB">
        <w:rPr>
          <w:rFonts w:eastAsia="MS Mincho"/>
          <w:lang w:eastAsia="ja-JP"/>
        </w:rPr>
        <w:t xml:space="preserve">for such </w:t>
      </w:r>
      <w:r w:rsidR="007430F6">
        <w:rPr>
          <w:rFonts w:eastAsia="MS Mincho"/>
          <w:lang w:eastAsia="ja-JP"/>
        </w:rPr>
        <w:t xml:space="preserve">a </w:t>
      </w:r>
      <w:r w:rsidR="00E72BDB">
        <w:rPr>
          <w:rFonts w:eastAsia="MS Mincho"/>
          <w:lang w:eastAsia="ja-JP"/>
        </w:rPr>
        <w:t>device.</w:t>
      </w:r>
      <w:r w:rsidR="007430F6">
        <w:rPr>
          <w:rFonts w:eastAsia="MS Mincho"/>
          <w:lang w:eastAsia="ja-JP"/>
        </w:rPr>
        <w:t xml:space="preserve"> However, a device such as a </w:t>
      </w:r>
      <w:proofErr w:type="spellStart"/>
      <w:r w:rsidR="007430F6">
        <w:rPr>
          <w:rFonts w:eastAsia="MS Mincho"/>
          <w:lang w:eastAsia="ja-JP"/>
        </w:rPr>
        <w:t>smartwatch</w:t>
      </w:r>
      <w:proofErr w:type="spellEnd"/>
      <w:r w:rsidR="007430F6">
        <w:rPr>
          <w:rFonts w:eastAsia="MS Mincho"/>
          <w:lang w:eastAsia="ja-JP"/>
        </w:rPr>
        <w:t xml:space="preserve"> which may need coverage enhancement in order to compensate for a reduction in performance due to complexity reductions will require mobility support, for example to support coverage enhancement of 3dB.</w:t>
      </w:r>
    </w:p>
    <w:p w:rsidR="00E1666D" w:rsidRPr="00E1666D" w:rsidRDefault="00E1666D" w:rsidP="00E1666D">
      <w:pPr>
        <w:pStyle w:val="BodyText"/>
        <w:rPr>
          <w:rFonts w:eastAsia="MS Mincho"/>
          <w:b/>
          <w:lang w:eastAsia="ja-JP"/>
        </w:rPr>
      </w:pPr>
      <w:r>
        <w:rPr>
          <w:rFonts w:eastAsia="MS Mincho"/>
          <w:b/>
          <w:lang w:eastAsia="ja-JP"/>
        </w:rPr>
        <w:t>Proposal 3</w:t>
      </w:r>
      <w:r w:rsidRPr="00E1666D">
        <w:rPr>
          <w:rFonts w:eastAsia="MS Mincho"/>
          <w:b/>
          <w:lang w:eastAsia="ja-JP"/>
        </w:rPr>
        <w:t>: The number of SIB repetitions is configurable by the eNB depending on the intended coverage enhancement level.</w:t>
      </w:r>
    </w:p>
    <w:p w:rsidR="00E1666D" w:rsidRDefault="00E1666D" w:rsidP="00B02803">
      <w:pPr>
        <w:pStyle w:val="BodyText"/>
        <w:rPr>
          <w:rFonts w:eastAsia="MS Mincho"/>
          <w:lang w:eastAsia="ja-JP"/>
        </w:rPr>
      </w:pPr>
    </w:p>
    <w:p w:rsidR="00310797" w:rsidRDefault="00BD2BEB" w:rsidP="00B02803">
      <w:pPr>
        <w:pStyle w:val="BodyText"/>
        <w:rPr>
          <w:rFonts w:eastAsia="MS Mincho"/>
          <w:lang w:eastAsia="ja-JP"/>
        </w:rPr>
      </w:pPr>
      <w:r>
        <w:rPr>
          <w:rFonts w:eastAsia="MS Mincho"/>
          <w:lang w:eastAsia="ja-JP"/>
        </w:rPr>
        <w:t>In addition, it is beneficial to allow the UE to access the cell using different levels of coverage enhancement. Of course, it is better for a UE that is able to access the cell without using repetitions to use normal coverage mode – hence we believe it is also beneficial for a UE to access the cell using e.g. 3dB coverage enhancement (less repetition – potentially more features supported such as inter-frequency mobility) even if it supports up to 20dB coverage enhancement. This can result in a UE supporting a high level of coverage enhancement being able to use mobility when it is only just out of normal coverage, and then disabling mobility in favour of obtaining some level of service when a high level of coverage enhancement is needed. It means that not all SIBs (e.g. SIB5) need to be transmitted using the maximum amount of repetition in order to always provide the maximum level of coverage enhancement and it allows for the different use-cases which we provided above to be supported. The level of coverage enhancement can be selected simply by providing a threshold (</w:t>
      </w:r>
      <w:proofErr w:type="spellStart"/>
      <w:r>
        <w:rPr>
          <w:rFonts w:eastAsia="MS Mincho"/>
          <w:lang w:eastAsia="ja-JP"/>
        </w:rPr>
        <w:t>Qrxlevmin</w:t>
      </w:r>
      <w:proofErr w:type="spellEnd"/>
      <w:r>
        <w:rPr>
          <w:rFonts w:eastAsia="MS Mincho"/>
          <w:lang w:eastAsia="ja-JP"/>
        </w:rPr>
        <w:t xml:space="preserve">) for each level of coverage enhancement provided, and the UE selects the level necessary based on the measured downlink </w:t>
      </w:r>
      <w:proofErr w:type="spellStart"/>
      <w:r>
        <w:rPr>
          <w:rFonts w:eastAsia="MS Mincho"/>
          <w:lang w:eastAsia="ja-JP"/>
        </w:rPr>
        <w:t>Srxlev</w:t>
      </w:r>
      <w:proofErr w:type="spellEnd"/>
      <w:r>
        <w:rPr>
          <w:rFonts w:eastAsia="MS Mincho"/>
          <w:lang w:eastAsia="ja-JP"/>
        </w:rPr>
        <w:t>.</w:t>
      </w:r>
    </w:p>
    <w:p w:rsidR="00BD2BEB" w:rsidRPr="00E1666D" w:rsidRDefault="00BD2BEB" w:rsidP="00BD2BEB">
      <w:pPr>
        <w:pStyle w:val="BodyText"/>
        <w:rPr>
          <w:rFonts w:eastAsia="MS Mincho"/>
          <w:b/>
          <w:lang w:eastAsia="ja-JP"/>
        </w:rPr>
      </w:pPr>
      <w:r>
        <w:rPr>
          <w:rFonts w:eastAsia="MS Mincho"/>
          <w:b/>
          <w:lang w:eastAsia="ja-JP"/>
        </w:rPr>
        <w:t>Proposal 4</w:t>
      </w:r>
      <w:r w:rsidRPr="00E1666D">
        <w:rPr>
          <w:rFonts w:eastAsia="MS Mincho"/>
          <w:b/>
          <w:lang w:eastAsia="ja-JP"/>
        </w:rPr>
        <w:t xml:space="preserve">: The </w:t>
      </w:r>
      <w:r>
        <w:rPr>
          <w:rFonts w:eastAsia="MS Mincho"/>
          <w:b/>
          <w:lang w:eastAsia="ja-JP"/>
        </w:rPr>
        <w:t xml:space="preserve">eNB may configure multiple levels of coverage enhancement and the UE selects the level of coverage enhancement based on the downlink </w:t>
      </w:r>
      <w:proofErr w:type="spellStart"/>
      <w:r>
        <w:rPr>
          <w:rFonts w:eastAsia="MS Mincho"/>
          <w:b/>
          <w:lang w:eastAsia="ja-JP"/>
        </w:rPr>
        <w:t>Srxlev</w:t>
      </w:r>
      <w:proofErr w:type="spellEnd"/>
      <w:r>
        <w:rPr>
          <w:rFonts w:eastAsia="MS Mincho"/>
          <w:b/>
          <w:lang w:eastAsia="ja-JP"/>
        </w:rPr>
        <w:t>/</w:t>
      </w:r>
      <w:proofErr w:type="spellStart"/>
      <w:r>
        <w:rPr>
          <w:rFonts w:eastAsia="MS Mincho"/>
          <w:b/>
          <w:lang w:eastAsia="ja-JP"/>
        </w:rPr>
        <w:t>Squal</w:t>
      </w:r>
      <w:proofErr w:type="spellEnd"/>
      <w:r>
        <w:rPr>
          <w:rFonts w:eastAsia="MS Mincho"/>
          <w:b/>
          <w:lang w:eastAsia="ja-JP"/>
        </w:rPr>
        <w:t xml:space="preserve"> measurement</w:t>
      </w:r>
      <w:r w:rsidRPr="00E1666D">
        <w:rPr>
          <w:rFonts w:eastAsia="MS Mincho"/>
          <w:b/>
          <w:lang w:eastAsia="ja-JP"/>
        </w:rPr>
        <w:t>.</w:t>
      </w:r>
    </w:p>
    <w:p w:rsidR="00BD2BEB" w:rsidRDefault="00BD2BEB" w:rsidP="00B02803">
      <w:pPr>
        <w:pStyle w:val="BodyText"/>
        <w:rPr>
          <w:rFonts w:eastAsia="MS Mincho"/>
          <w:lang w:eastAsia="ja-JP"/>
        </w:rPr>
      </w:pPr>
    </w:p>
    <w:p w:rsidR="00BD2BEB" w:rsidRDefault="00BD2BEB" w:rsidP="00B02803">
      <w:pPr>
        <w:pStyle w:val="BodyText"/>
        <w:rPr>
          <w:rFonts w:eastAsia="MS Mincho"/>
          <w:lang w:eastAsia="ja-JP"/>
        </w:rPr>
      </w:pPr>
      <w:r>
        <w:rPr>
          <w:rFonts w:eastAsia="MS Mincho"/>
          <w:lang w:eastAsia="ja-JP"/>
        </w:rPr>
        <w:t>This also allows for different device types to be implemented. For example a smart watch type device may need only to support 3dB coverage enhancement due to less well performing antenna in order to reach the same level of mobility performance as a smartphone, while a smart meter in a basement doesn’t need to support mobility, but would need to support the maximum level of coverage enhancement.</w:t>
      </w:r>
    </w:p>
    <w:p w:rsidR="00BD2BEB" w:rsidRDefault="00BD2BEB" w:rsidP="00B02803">
      <w:pPr>
        <w:pStyle w:val="BodyText"/>
        <w:rPr>
          <w:rFonts w:eastAsia="MS Mincho"/>
          <w:b/>
          <w:lang w:eastAsia="ja-JP"/>
        </w:rPr>
      </w:pPr>
      <w:r w:rsidRPr="00BD2BEB">
        <w:rPr>
          <w:rFonts w:eastAsia="MS Mincho"/>
          <w:b/>
          <w:lang w:eastAsia="ja-JP"/>
        </w:rPr>
        <w:t>Proposal 5: A UE may support one of a number of maximum coverage enhancement levels.</w:t>
      </w:r>
    </w:p>
    <w:p w:rsidR="00BD2BEB" w:rsidRDefault="00BD2BEB" w:rsidP="00B02803">
      <w:pPr>
        <w:pStyle w:val="BodyText"/>
        <w:rPr>
          <w:rFonts w:eastAsia="MS Mincho"/>
          <w:b/>
          <w:lang w:eastAsia="ja-JP"/>
        </w:rPr>
      </w:pPr>
    </w:p>
    <w:p w:rsidR="00BD2BEB" w:rsidRDefault="00BD2BEB" w:rsidP="00B02803">
      <w:pPr>
        <w:pStyle w:val="BodyText"/>
        <w:rPr>
          <w:rFonts w:eastAsia="MS Mincho"/>
          <w:b/>
          <w:lang w:eastAsia="ja-JP"/>
        </w:rPr>
      </w:pPr>
    </w:p>
    <w:p w:rsidR="00BD2BEB" w:rsidRPr="00BD2BEB" w:rsidRDefault="00BD2BEB" w:rsidP="00B02803">
      <w:pPr>
        <w:pStyle w:val="BodyText"/>
        <w:rPr>
          <w:rFonts w:eastAsia="MS Mincho"/>
          <w:b/>
          <w:lang w:eastAsia="ja-JP"/>
        </w:rPr>
      </w:pPr>
    </w:p>
    <w:bookmarkEnd w:id="4"/>
    <w:p w:rsidR="00197B32" w:rsidRPr="00B26155" w:rsidRDefault="00197B32" w:rsidP="00197B32">
      <w:pPr>
        <w:pStyle w:val="Heading1"/>
        <w:rPr>
          <w:lang w:val="en-US"/>
        </w:rPr>
      </w:pPr>
      <w:r>
        <w:rPr>
          <w:lang w:val="en-US"/>
        </w:rPr>
        <w:lastRenderedPageBreak/>
        <w:t>Conclusion</w:t>
      </w:r>
    </w:p>
    <w:p w:rsidR="00BD2B69" w:rsidRDefault="00797AE2" w:rsidP="00032515">
      <w:pPr>
        <w:pStyle w:val="BodyText"/>
        <w:rPr>
          <w:rFonts w:eastAsia="MS Mincho"/>
          <w:lang w:eastAsia="ja-JP"/>
        </w:rPr>
      </w:pPr>
      <w:r>
        <w:rPr>
          <w:rFonts w:eastAsia="MS Mincho"/>
          <w:lang w:eastAsia="ja-JP"/>
        </w:rPr>
        <w:t>In this contribution, we have elaborated the definition of reduced mobility for MTC in order to meet MTC rel.13 objectives. MTC should not be limited to a smart meter or stationary device. It should also support non-stationary devices which may require more mobility consideration. This creates more use-cases for MTC devices.</w:t>
      </w:r>
    </w:p>
    <w:p w:rsidR="00797AE2" w:rsidRPr="00797AE2" w:rsidRDefault="00797AE2" w:rsidP="00032515">
      <w:pPr>
        <w:pStyle w:val="BodyText"/>
        <w:rPr>
          <w:rFonts w:eastAsia="MS Mincho"/>
          <w:lang w:eastAsia="ja-JP"/>
        </w:rPr>
      </w:pPr>
      <w:r>
        <w:rPr>
          <w:rFonts w:eastAsia="MS Mincho"/>
          <w:lang w:eastAsia="ja-JP"/>
        </w:rPr>
        <w:t>Our proposals are summarized as follows:</w:t>
      </w:r>
    </w:p>
    <w:p w:rsidR="00032515" w:rsidRDefault="00032515" w:rsidP="00032515">
      <w:pPr>
        <w:pStyle w:val="BodyText"/>
        <w:rPr>
          <w:rFonts w:eastAsia="MS Mincho"/>
          <w:b/>
          <w:lang w:eastAsia="ja-JP"/>
        </w:rPr>
      </w:pPr>
      <w:r>
        <w:rPr>
          <w:rFonts w:eastAsia="MS Mincho"/>
          <w:b/>
          <w:lang w:eastAsia="ja-JP"/>
        </w:rPr>
        <w:t>Proposal</w:t>
      </w:r>
      <w:r>
        <w:rPr>
          <w:rFonts w:eastAsia="MS Mincho" w:hint="eastAsia"/>
          <w:b/>
          <w:lang w:eastAsia="ja-JP"/>
        </w:rPr>
        <w:t xml:space="preserve"> 1</w:t>
      </w:r>
      <w:r>
        <w:rPr>
          <w:rFonts w:eastAsia="MS Mincho"/>
          <w:b/>
          <w:lang w:eastAsia="ja-JP"/>
        </w:rPr>
        <w:t>:</w:t>
      </w:r>
      <w:r>
        <w:rPr>
          <w:rFonts w:eastAsia="MS Mincho" w:hint="eastAsia"/>
          <w:b/>
          <w:lang w:eastAsia="ja-JP"/>
        </w:rPr>
        <w:t xml:space="preserve"> </w:t>
      </w:r>
      <w:r w:rsidR="007C659D">
        <w:rPr>
          <w:rFonts w:eastAsia="MS Mincho"/>
          <w:b/>
          <w:lang w:eastAsia="ja-JP"/>
        </w:rPr>
        <w:t xml:space="preserve">Reduced complexity </w:t>
      </w:r>
      <w:r w:rsidR="007C659D" w:rsidRPr="00524BE3">
        <w:rPr>
          <w:rFonts w:eastAsia="MS Mincho"/>
          <w:b/>
          <w:lang w:eastAsia="ja-JP"/>
        </w:rPr>
        <w:t xml:space="preserve">MTC device </w:t>
      </w:r>
      <w:r w:rsidR="007430F6">
        <w:rPr>
          <w:rFonts w:eastAsia="MS Mincho"/>
          <w:b/>
          <w:lang w:eastAsia="ja-JP"/>
        </w:rPr>
        <w:t xml:space="preserve">only </w:t>
      </w:r>
      <w:r w:rsidR="00310797">
        <w:rPr>
          <w:rFonts w:eastAsia="MS Mincho"/>
          <w:b/>
          <w:lang w:eastAsia="ja-JP"/>
        </w:rPr>
        <w:t>needs to</w:t>
      </w:r>
      <w:r w:rsidR="007C659D" w:rsidRPr="00524BE3">
        <w:rPr>
          <w:rFonts w:eastAsia="MS Mincho"/>
          <w:b/>
          <w:lang w:eastAsia="ja-JP"/>
        </w:rPr>
        <w:t xml:space="preserve"> </w:t>
      </w:r>
      <w:r w:rsidR="007C659D">
        <w:rPr>
          <w:rFonts w:eastAsia="MS Mincho"/>
          <w:b/>
          <w:lang w:eastAsia="ja-JP"/>
        </w:rPr>
        <w:t xml:space="preserve">support </w:t>
      </w:r>
      <w:r w:rsidR="00FC4FE4">
        <w:rPr>
          <w:rFonts w:eastAsia="MS Mincho"/>
          <w:b/>
          <w:lang w:eastAsia="ja-JP"/>
        </w:rPr>
        <w:t>intra-</w:t>
      </w:r>
      <w:r w:rsidR="007C659D">
        <w:rPr>
          <w:rFonts w:eastAsia="MS Mincho"/>
          <w:b/>
          <w:lang w:eastAsia="ja-JP"/>
        </w:rPr>
        <w:t xml:space="preserve">RAT </w:t>
      </w:r>
      <w:r w:rsidR="00FC4FE4">
        <w:rPr>
          <w:rFonts w:eastAsia="MS Mincho"/>
          <w:b/>
          <w:lang w:eastAsia="ja-JP"/>
        </w:rPr>
        <w:t>mobility</w:t>
      </w:r>
      <w:r w:rsidR="007C659D">
        <w:rPr>
          <w:rFonts w:eastAsia="MS Mincho"/>
          <w:b/>
          <w:lang w:eastAsia="ja-JP"/>
        </w:rPr>
        <w:t>.</w:t>
      </w:r>
    </w:p>
    <w:p w:rsidR="00797AE2" w:rsidRPr="00BD2B69" w:rsidRDefault="00797AE2" w:rsidP="00797AE2">
      <w:pPr>
        <w:pStyle w:val="BodyText"/>
        <w:rPr>
          <w:rFonts w:eastAsia="MS Mincho"/>
          <w:b/>
          <w:lang w:eastAsia="ja-JP"/>
        </w:rPr>
      </w:pPr>
      <w:r w:rsidRPr="00BD2B69">
        <w:rPr>
          <w:rFonts w:eastAsia="MS Mincho"/>
          <w:b/>
          <w:lang w:eastAsia="ja-JP"/>
        </w:rPr>
        <w:t>Proposal</w:t>
      </w:r>
      <w:r w:rsidRPr="00BD2B69">
        <w:rPr>
          <w:rFonts w:eastAsia="MS Mincho" w:hint="eastAsia"/>
          <w:b/>
          <w:lang w:eastAsia="ja-JP"/>
        </w:rPr>
        <w:t xml:space="preserve"> </w:t>
      </w:r>
      <w:r w:rsidRPr="00BD2B69">
        <w:rPr>
          <w:rFonts w:eastAsia="MS Mincho"/>
          <w:b/>
          <w:lang w:eastAsia="ja-JP"/>
        </w:rPr>
        <w:t>2: Considering the suppor</w:t>
      </w:r>
      <w:r>
        <w:rPr>
          <w:rFonts w:eastAsia="MS Mincho"/>
          <w:b/>
          <w:lang w:eastAsia="ja-JP"/>
        </w:rPr>
        <w:t xml:space="preserve">ted bands are limited and we need to reduce the </w:t>
      </w:r>
      <w:r w:rsidRPr="00BD2B69">
        <w:rPr>
          <w:rFonts w:eastAsia="MS Mincho"/>
          <w:b/>
          <w:lang w:eastAsia="ja-JP"/>
        </w:rPr>
        <w:t>SIB size, we can consider SIB with reduced size of intra-frequency and inter-frequency neighbour lists.</w:t>
      </w:r>
    </w:p>
    <w:p w:rsidR="00E1666D" w:rsidRPr="00E1666D" w:rsidRDefault="00E1666D" w:rsidP="00E1666D">
      <w:pPr>
        <w:pStyle w:val="BodyText"/>
        <w:rPr>
          <w:rFonts w:eastAsia="MS Mincho"/>
          <w:b/>
          <w:lang w:eastAsia="ja-JP"/>
        </w:rPr>
      </w:pPr>
      <w:r>
        <w:rPr>
          <w:rFonts w:eastAsia="MS Mincho"/>
          <w:b/>
          <w:lang w:eastAsia="ja-JP"/>
        </w:rPr>
        <w:t>Proposal 3</w:t>
      </w:r>
      <w:r w:rsidRPr="00E1666D">
        <w:rPr>
          <w:rFonts w:eastAsia="MS Mincho"/>
          <w:b/>
          <w:lang w:eastAsia="ja-JP"/>
        </w:rPr>
        <w:t>: The number of SIB repetitions is configurable by the eNB depending on the intended coverage enhancement level.</w:t>
      </w:r>
    </w:p>
    <w:p w:rsidR="00BD2BEB" w:rsidRPr="00E1666D" w:rsidRDefault="00BD2BEB" w:rsidP="00BD2BEB">
      <w:pPr>
        <w:pStyle w:val="BodyText"/>
        <w:rPr>
          <w:rFonts w:eastAsia="MS Mincho"/>
          <w:b/>
          <w:lang w:eastAsia="ja-JP"/>
        </w:rPr>
      </w:pPr>
      <w:r>
        <w:rPr>
          <w:rFonts w:eastAsia="MS Mincho"/>
          <w:b/>
          <w:lang w:eastAsia="ja-JP"/>
        </w:rPr>
        <w:t>Proposal 4</w:t>
      </w:r>
      <w:r w:rsidRPr="00E1666D">
        <w:rPr>
          <w:rFonts w:eastAsia="MS Mincho"/>
          <w:b/>
          <w:lang w:eastAsia="ja-JP"/>
        </w:rPr>
        <w:t xml:space="preserve">: The </w:t>
      </w:r>
      <w:r>
        <w:rPr>
          <w:rFonts w:eastAsia="MS Mincho"/>
          <w:b/>
          <w:lang w:eastAsia="ja-JP"/>
        </w:rPr>
        <w:t xml:space="preserve">eNB may configure multiple levels of coverage enhancement and the UE selects the level of coverage enhancement based on the downlink </w:t>
      </w:r>
      <w:proofErr w:type="spellStart"/>
      <w:r>
        <w:rPr>
          <w:rFonts w:eastAsia="MS Mincho"/>
          <w:b/>
          <w:lang w:eastAsia="ja-JP"/>
        </w:rPr>
        <w:t>Srxlev</w:t>
      </w:r>
      <w:proofErr w:type="spellEnd"/>
      <w:r>
        <w:rPr>
          <w:rFonts w:eastAsia="MS Mincho"/>
          <w:b/>
          <w:lang w:eastAsia="ja-JP"/>
        </w:rPr>
        <w:t>/</w:t>
      </w:r>
      <w:proofErr w:type="spellStart"/>
      <w:r>
        <w:rPr>
          <w:rFonts w:eastAsia="MS Mincho"/>
          <w:b/>
          <w:lang w:eastAsia="ja-JP"/>
        </w:rPr>
        <w:t>Squal</w:t>
      </w:r>
      <w:proofErr w:type="spellEnd"/>
      <w:r>
        <w:rPr>
          <w:rFonts w:eastAsia="MS Mincho"/>
          <w:b/>
          <w:lang w:eastAsia="ja-JP"/>
        </w:rPr>
        <w:t xml:space="preserve"> measurement</w:t>
      </w:r>
      <w:r w:rsidRPr="00E1666D">
        <w:rPr>
          <w:rFonts w:eastAsia="MS Mincho"/>
          <w:b/>
          <w:lang w:eastAsia="ja-JP"/>
        </w:rPr>
        <w:t>.</w:t>
      </w:r>
    </w:p>
    <w:p w:rsidR="00BD2BEB" w:rsidRDefault="00BD2BEB" w:rsidP="00BD2BEB">
      <w:pPr>
        <w:pStyle w:val="BodyText"/>
        <w:rPr>
          <w:rFonts w:eastAsia="MS Mincho"/>
          <w:b/>
          <w:lang w:eastAsia="ja-JP"/>
        </w:rPr>
      </w:pPr>
      <w:r w:rsidRPr="00BD2BEB">
        <w:rPr>
          <w:rFonts w:eastAsia="MS Mincho"/>
          <w:b/>
          <w:lang w:eastAsia="ja-JP"/>
        </w:rPr>
        <w:t>Proposal 5: A UE may support one of a number of maximum coverage enhancement levels.</w:t>
      </w:r>
    </w:p>
    <w:p w:rsidR="00524BE3" w:rsidRPr="00DD370B" w:rsidRDefault="00524BE3" w:rsidP="00707D55">
      <w:pPr>
        <w:pStyle w:val="BodyText"/>
        <w:rPr>
          <w:rFonts w:eastAsia="MS Mincho"/>
          <w:lang w:eastAsia="ja-JP"/>
        </w:rPr>
      </w:pPr>
    </w:p>
    <w:p w:rsidR="004A3255" w:rsidRPr="003E744B" w:rsidRDefault="004A3255" w:rsidP="004A3255">
      <w:pPr>
        <w:pStyle w:val="Heading1"/>
        <w:numPr>
          <w:ilvl w:val="0"/>
          <w:numId w:val="0"/>
        </w:numPr>
        <w:ind w:left="432" w:hanging="432"/>
        <w:rPr>
          <w:sz w:val="22"/>
        </w:rPr>
      </w:pPr>
      <w:r w:rsidRPr="003E744B">
        <w:t>References</w:t>
      </w:r>
    </w:p>
    <w:bookmarkStart w:id="7" w:name="_Ref392596308"/>
    <w:p w:rsidR="00D704C4" w:rsidRDefault="000D555D" w:rsidP="00CD4C8A">
      <w:pPr>
        <w:pStyle w:val="references"/>
      </w:pPr>
      <w:r>
        <w:fldChar w:fldCharType="begin"/>
      </w:r>
      <w:r>
        <w:instrText xml:space="preserve"> HYPERLINK "http://www.3gpp.org/ftp/tsg_ran/TSG_RAN/TSGR_65/Docs/RP-141660.zip" </w:instrText>
      </w:r>
      <w:r>
        <w:fldChar w:fldCharType="separate"/>
      </w:r>
      <w:r w:rsidR="000C3E8B" w:rsidRPr="000D555D">
        <w:rPr>
          <w:rStyle w:val="Hyperlink"/>
        </w:rPr>
        <w:t>RP-141660</w:t>
      </w:r>
      <w:r>
        <w:fldChar w:fldCharType="end"/>
      </w:r>
      <w:r w:rsidR="000C3E8B" w:rsidRPr="00B91647">
        <w:t>, “</w:t>
      </w:r>
      <w:r w:rsidR="000C3E8B">
        <w:t>New WI Proposal: Further LTE Physical Layer Enhancements for MTC</w:t>
      </w:r>
      <w:r w:rsidR="000C3E8B" w:rsidRPr="00B91647">
        <w:t>”</w:t>
      </w:r>
      <w:bookmarkEnd w:id="7"/>
    </w:p>
    <w:bookmarkStart w:id="8" w:name="_Ref409445534"/>
    <w:p w:rsidR="00FF679F" w:rsidRDefault="000D555D" w:rsidP="00FF679F">
      <w:pPr>
        <w:pStyle w:val="references"/>
        <w:rPr>
          <w:szCs w:val="20"/>
        </w:rPr>
      </w:pPr>
      <w:r>
        <w:rPr>
          <w:szCs w:val="20"/>
        </w:rPr>
        <w:fldChar w:fldCharType="begin"/>
      </w:r>
      <w:r>
        <w:rPr>
          <w:szCs w:val="20"/>
        </w:rPr>
        <w:instrText xml:space="preserve"> HYPERLINK "http://www.3gpp.org/ftp/tsg_ran/WG2_RL2/TSGR2_89/LSin/R2-150006.zip" </w:instrText>
      </w:r>
      <w:r>
        <w:rPr>
          <w:szCs w:val="20"/>
        </w:rPr>
        <w:fldChar w:fldCharType="separate"/>
      </w:r>
      <w:r w:rsidR="00FF679F" w:rsidRPr="000D555D">
        <w:rPr>
          <w:rStyle w:val="Hyperlink"/>
          <w:szCs w:val="20"/>
        </w:rPr>
        <w:t>R</w:t>
      </w:r>
      <w:r w:rsidRPr="000D555D">
        <w:rPr>
          <w:rStyle w:val="Hyperlink"/>
          <w:szCs w:val="20"/>
        </w:rPr>
        <w:t>2</w:t>
      </w:r>
      <w:r w:rsidR="00FF679F" w:rsidRPr="000D555D">
        <w:rPr>
          <w:rStyle w:val="Hyperlink"/>
          <w:szCs w:val="20"/>
        </w:rPr>
        <w:t>-1</w:t>
      </w:r>
      <w:r w:rsidRPr="000D555D">
        <w:rPr>
          <w:rStyle w:val="Hyperlink"/>
          <w:szCs w:val="20"/>
        </w:rPr>
        <w:t>50006</w:t>
      </w:r>
      <w:r>
        <w:rPr>
          <w:szCs w:val="20"/>
        </w:rPr>
        <w:fldChar w:fldCharType="end"/>
      </w:r>
      <w:r w:rsidR="00FF679F">
        <w:rPr>
          <w:szCs w:val="20"/>
        </w:rPr>
        <w:t>, “</w:t>
      </w:r>
      <w:r w:rsidR="00FF679F" w:rsidRPr="005C7027">
        <w:rPr>
          <w:szCs w:val="20"/>
        </w:rPr>
        <w:t>LS on simultaneous reception requirements and SIBs for MTC UEs</w:t>
      </w:r>
      <w:r w:rsidR="00FF679F">
        <w:rPr>
          <w:szCs w:val="20"/>
        </w:rPr>
        <w:t>”</w:t>
      </w:r>
      <w:bookmarkEnd w:id="8"/>
    </w:p>
    <w:bookmarkStart w:id="9" w:name="_Ref409445553"/>
    <w:p w:rsidR="00FF679F" w:rsidRPr="00D704C4" w:rsidRDefault="000D555D" w:rsidP="00FF679F">
      <w:pPr>
        <w:pStyle w:val="references"/>
        <w:rPr>
          <w:szCs w:val="20"/>
        </w:rPr>
      </w:pPr>
      <w:r>
        <w:rPr>
          <w:szCs w:val="20"/>
        </w:rPr>
        <w:fldChar w:fldCharType="begin"/>
      </w:r>
      <w:r>
        <w:rPr>
          <w:szCs w:val="20"/>
        </w:rPr>
        <w:instrText xml:space="preserve"> HYPERLINK "http://www.3gpp.org/ftp/tsg_ran/wg1_rl1/TSGR1_78b/Docs/R1-144050.zip" </w:instrText>
      </w:r>
      <w:r>
        <w:rPr>
          <w:szCs w:val="20"/>
        </w:rPr>
        <w:fldChar w:fldCharType="separate"/>
      </w:r>
      <w:r w:rsidR="00FF679F" w:rsidRPr="000D555D">
        <w:rPr>
          <w:rStyle w:val="Hyperlink"/>
          <w:szCs w:val="20"/>
        </w:rPr>
        <w:t>R1-144050</w:t>
      </w:r>
      <w:r>
        <w:rPr>
          <w:szCs w:val="20"/>
        </w:rPr>
        <w:fldChar w:fldCharType="end"/>
      </w:r>
      <w:r w:rsidR="00FF679F">
        <w:rPr>
          <w:szCs w:val="20"/>
        </w:rPr>
        <w:t>,</w:t>
      </w:r>
      <w:r w:rsidR="00FF679F" w:rsidRPr="00CD4C8A">
        <w:rPr>
          <w:szCs w:val="20"/>
        </w:rPr>
        <w:t xml:space="preserve"> </w:t>
      </w:r>
      <w:r w:rsidR="00FF679F">
        <w:rPr>
          <w:szCs w:val="20"/>
        </w:rPr>
        <w:t>“</w:t>
      </w:r>
      <w:r w:rsidR="00FF679F" w:rsidRPr="00CD4C8A">
        <w:rPr>
          <w:szCs w:val="20"/>
        </w:rPr>
        <w:t>Complexity Reduction Targets and General Considerations for MTC UE Types</w:t>
      </w:r>
      <w:r w:rsidR="00FF679F">
        <w:rPr>
          <w:szCs w:val="20"/>
        </w:rPr>
        <w:t>”</w:t>
      </w:r>
      <w:bookmarkEnd w:id="9"/>
    </w:p>
    <w:bookmarkStart w:id="10" w:name="_Ref409445647"/>
    <w:p w:rsidR="00FF679F" w:rsidRPr="00FF679F" w:rsidRDefault="000D555D" w:rsidP="00FF679F">
      <w:pPr>
        <w:pStyle w:val="references"/>
        <w:rPr>
          <w:szCs w:val="20"/>
        </w:rPr>
      </w:pPr>
      <w:r>
        <w:fldChar w:fldCharType="begin"/>
      </w:r>
      <w:r>
        <w:instrText xml:space="preserve"> HYPERLINK "http://www.3gpp.org/ftp/tsg_ran/wg1_rl1/TSGR1_79/Docs/R1-145017.zip" </w:instrText>
      </w:r>
      <w:r>
        <w:fldChar w:fldCharType="separate"/>
      </w:r>
      <w:r w:rsidR="00FF679F" w:rsidRPr="000D555D">
        <w:rPr>
          <w:rStyle w:val="Hyperlink"/>
        </w:rPr>
        <w:t>R1-145017</w:t>
      </w:r>
      <w:r>
        <w:fldChar w:fldCharType="end"/>
      </w:r>
      <w:r w:rsidR="00FF679F">
        <w:t xml:space="preserve">, “Mobility support </w:t>
      </w:r>
      <w:r w:rsidR="00FF679F" w:rsidRPr="00EA003C">
        <w:rPr>
          <w:rFonts w:hint="eastAsia"/>
          <w:lang w:eastAsia="ja-JP"/>
        </w:rPr>
        <w:t xml:space="preserve">impact on power consumption </w:t>
      </w:r>
      <w:r w:rsidR="00FF679F">
        <w:t>for MTC device</w:t>
      </w:r>
      <w:r w:rsidR="00FF679F" w:rsidRPr="00EA003C">
        <w:rPr>
          <w:rFonts w:hint="eastAsia"/>
          <w:lang w:eastAsia="ja-JP"/>
        </w:rPr>
        <w:t>s</w:t>
      </w:r>
      <w:r w:rsidR="00FF679F">
        <w:rPr>
          <w:lang w:eastAsia="ja-JP"/>
        </w:rPr>
        <w:t>”</w:t>
      </w:r>
      <w:bookmarkEnd w:id="10"/>
    </w:p>
    <w:bookmarkStart w:id="11" w:name="_Ref408899016"/>
    <w:p w:rsidR="00D704C4" w:rsidRPr="00A41DFE" w:rsidRDefault="000D555D" w:rsidP="00D704C4">
      <w:pPr>
        <w:pStyle w:val="references"/>
        <w:rPr>
          <w:szCs w:val="20"/>
        </w:rPr>
      </w:pPr>
      <w:r>
        <w:rPr>
          <w:szCs w:val="20"/>
        </w:rPr>
        <w:fldChar w:fldCharType="begin"/>
      </w:r>
      <w:r>
        <w:rPr>
          <w:szCs w:val="20"/>
        </w:rPr>
        <w:instrText xml:space="preserve"> HYPERLINK "http://www.3gpp.org/ftp/tsg_ran/wg1_rl1/TSGR1_79/Docs/R1-144962.zip" </w:instrText>
      </w:r>
      <w:r>
        <w:rPr>
          <w:szCs w:val="20"/>
        </w:rPr>
        <w:fldChar w:fldCharType="separate"/>
      </w:r>
      <w:r w:rsidR="00D704C4" w:rsidRPr="000D555D">
        <w:rPr>
          <w:rStyle w:val="Hyperlink"/>
          <w:szCs w:val="20"/>
        </w:rPr>
        <w:t>R1-144962</w:t>
      </w:r>
      <w:r>
        <w:rPr>
          <w:szCs w:val="20"/>
        </w:rPr>
        <w:fldChar w:fldCharType="end"/>
      </w:r>
      <w:r w:rsidR="00D704C4">
        <w:rPr>
          <w:szCs w:val="20"/>
        </w:rPr>
        <w:t>, “</w:t>
      </w:r>
      <w:r w:rsidR="00D704C4" w:rsidRPr="005C7027">
        <w:rPr>
          <w:szCs w:val="20"/>
        </w:rPr>
        <w:t>Features for Rel-13 Low Cost MTC with UE Complexity Reduction</w:t>
      </w:r>
      <w:r w:rsidR="00D704C4">
        <w:rPr>
          <w:szCs w:val="20"/>
        </w:rPr>
        <w:t>”</w:t>
      </w:r>
      <w:bookmarkEnd w:id="11"/>
    </w:p>
    <w:sectPr w:rsidR="00D704C4" w:rsidRPr="00A41DFE" w:rsidSect="002F34E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FDF" w:rsidRDefault="00CC0FDF">
      <w:r>
        <w:separator/>
      </w:r>
    </w:p>
  </w:endnote>
  <w:endnote w:type="continuationSeparator" w:id="0">
    <w:p w:rsidR="00CC0FDF" w:rsidRDefault="00CC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6E0" w:rsidRDefault="006916E0" w:rsidP="005F3927">
    <w:pPr>
      <w:pStyle w:val="Footer"/>
      <w:tabs>
        <w:tab w:val="center" w:pos="4820"/>
        <w:tab w:val="right" w:pos="9639"/>
      </w:tabs>
      <w:jc w:val="left"/>
    </w:pPr>
    <w:r>
      <w:tab/>
    </w:r>
    <w:r w:rsidR="000F3C38">
      <w:rPr>
        <w:rStyle w:val="PageNumber"/>
      </w:rPr>
      <w:fldChar w:fldCharType="begin"/>
    </w:r>
    <w:r>
      <w:rPr>
        <w:rStyle w:val="PageNumber"/>
      </w:rPr>
      <w:instrText xml:space="preserve"> PAGE </w:instrText>
    </w:r>
    <w:r w:rsidR="000F3C38">
      <w:rPr>
        <w:rStyle w:val="PageNumber"/>
      </w:rPr>
      <w:fldChar w:fldCharType="separate"/>
    </w:r>
    <w:r w:rsidR="00AE27FD">
      <w:rPr>
        <w:rStyle w:val="PageNumber"/>
      </w:rPr>
      <w:t>4</w:t>
    </w:r>
    <w:r w:rsidR="000F3C38">
      <w:rPr>
        <w:rStyle w:val="PageNumber"/>
      </w:rPr>
      <w:fldChar w:fldCharType="end"/>
    </w:r>
    <w:r>
      <w:rPr>
        <w:rStyle w:val="PageNumber"/>
      </w:rPr>
      <w:t>/</w:t>
    </w:r>
    <w:r w:rsidR="000F3C38">
      <w:rPr>
        <w:rStyle w:val="PageNumber"/>
      </w:rPr>
      <w:fldChar w:fldCharType="begin"/>
    </w:r>
    <w:r>
      <w:rPr>
        <w:rStyle w:val="PageNumber"/>
      </w:rPr>
      <w:instrText xml:space="preserve"> NUMPAGES </w:instrText>
    </w:r>
    <w:r w:rsidR="000F3C38">
      <w:rPr>
        <w:rStyle w:val="PageNumber"/>
      </w:rPr>
      <w:fldChar w:fldCharType="separate"/>
    </w:r>
    <w:r w:rsidR="00AE27FD">
      <w:rPr>
        <w:rStyle w:val="PageNumber"/>
      </w:rPr>
      <w:t>4</w:t>
    </w:r>
    <w:r w:rsidR="000F3C38">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FDF" w:rsidRDefault="00CC0FDF">
      <w:r>
        <w:separator/>
      </w:r>
    </w:p>
  </w:footnote>
  <w:footnote w:type="continuationSeparator" w:id="0">
    <w:p w:rsidR="00CC0FDF" w:rsidRDefault="00CC0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6E0" w:rsidRDefault="006916E0">
    <w:r>
      <w:t xml:space="preserve">Page </w:t>
    </w:r>
    <w:r w:rsidR="000F3C38">
      <w:fldChar w:fldCharType="begin"/>
    </w:r>
    <w:r w:rsidR="00FC01FA">
      <w:instrText>PAGE</w:instrText>
    </w:r>
    <w:r w:rsidR="000F3C38">
      <w:fldChar w:fldCharType="separate"/>
    </w:r>
    <w:r>
      <w:t>4</w:t>
    </w:r>
    <w:r w:rsidR="000F3C38">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1246E6"/>
    <w:multiLevelType w:val="hybridMultilevel"/>
    <w:tmpl w:val="2F8213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
    <w:nsid w:val="0255204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4FD7D90"/>
    <w:multiLevelType w:val="hybridMultilevel"/>
    <w:tmpl w:val="065C6D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76F5EB1"/>
    <w:multiLevelType w:val="hybridMultilevel"/>
    <w:tmpl w:val="140686D4"/>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08240444"/>
    <w:multiLevelType w:val="hybridMultilevel"/>
    <w:tmpl w:val="9984C77C"/>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098E2B49"/>
    <w:multiLevelType w:val="hybridMultilevel"/>
    <w:tmpl w:val="9348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856B25"/>
    <w:multiLevelType w:val="hybridMultilevel"/>
    <w:tmpl w:val="62EEE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A4760C"/>
    <w:multiLevelType w:val="hybridMultilevel"/>
    <w:tmpl w:val="70329E3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BA26D0"/>
    <w:multiLevelType w:val="hybridMultilevel"/>
    <w:tmpl w:val="49C22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9458EA"/>
    <w:multiLevelType w:val="hybridMultilevel"/>
    <w:tmpl w:val="329293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9951EE"/>
    <w:multiLevelType w:val="hybridMultilevel"/>
    <w:tmpl w:val="D37E35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2B256D94"/>
    <w:multiLevelType w:val="hybridMultilevel"/>
    <w:tmpl w:val="A43CFEA0"/>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30DE00CC"/>
    <w:multiLevelType w:val="hybridMultilevel"/>
    <w:tmpl w:val="0FC209FC"/>
    <w:lvl w:ilvl="0" w:tplc="5DE21E42">
      <w:start w:val="1"/>
      <w:numFmt w:val="decimal"/>
      <w:lvlText w:val="Option %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604E04"/>
    <w:multiLevelType w:val="hybridMultilevel"/>
    <w:tmpl w:val="7FF453BC"/>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39DE3F01"/>
    <w:multiLevelType w:val="hybridMultilevel"/>
    <w:tmpl w:val="AD4EFE98"/>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46BC55F7"/>
    <w:multiLevelType w:val="hybridMultilevel"/>
    <w:tmpl w:val="32229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665C41"/>
    <w:multiLevelType w:val="hybridMultilevel"/>
    <w:tmpl w:val="418C1BF8"/>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71438F"/>
    <w:multiLevelType w:val="hybridMultilevel"/>
    <w:tmpl w:val="445CE07C"/>
    <w:lvl w:ilvl="0" w:tplc="1B2E2726">
      <w:start w:val="4"/>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1F461E"/>
    <w:multiLevelType w:val="hybridMultilevel"/>
    <w:tmpl w:val="6BFAC3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FD68AB"/>
    <w:multiLevelType w:val="hybridMultilevel"/>
    <w:tmpl w:val="C56AF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8A4641C"/>
    <w:multiLevelType w:val="hybridMultilevel"/>
    <w:tmpl w:val="85604D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D2175B"/>
    <w:multiLevelType w:val="hybridMultilevel"/>
    <w:tmpl w:val="662ADD68"/>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nsid w:val="62E93EC9"/>
    <w:multiLevelType w:val="hybridMultilevel"/>
    <w:tmpl w:val="B29483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68690C"/>
    <w:multiLevelType w:val="hybridMultilevel"/>
    <w:tmpl w:val="75560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BB671D"/>
    <w:multiLevelType w:val="hybridMultilevel"/>
    <w:tmpl w:val="A1A6F43A"/>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nsid w:val="73571871"/>
    <w:multiLevelType w:val="hybridMultilevel"/>
    <w:tmpl w:val="A96C1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3E7AD5"/>
    <w:multiLevelType w:val="hybridMultilevel"/>
    <w:tmpl w:val="24B0F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6527672"/>
    <w:multiLevelType w:val="hybridMultilevel"/>
    <w:tmpl w:val="757C7244"/>
    <w:lvl w:ilvl="0" w:tplc="25186CBE">
      <w:start w:val="1"/>
      <w:numFmt w:val="bullet"/>
      <w:lvlText w:val="–"/>
      <w:lvlJc w:val="left"/>
      <w:pPr>
        <w:tabs>
          <w:tab w:val="num" w:pos="720"/>
        </w:tabs>
        <w:ind w:left="720" w:hanging="360"/>
      </w:pPr>
      <w:rPr>
        <w:rFonts w:ascii="Times New Roman" w:hAnsi="Times New Roman" w:hint="default"/>
      </w:rPr>
    </w:lvl>
    <w:lvl w:ilvl="1" w:tplc="0EB69910">
      <w:start w:val="1"/>
      <w:numFmt w:val="bullet"/>
      <w:lvlText w:val="–"/>
      <w:lvlJc w:val="left"/>
      <w:pPr>
        <w:tabs>
          <w:tab w:val="num" w:pos="1440"/>
        </w:tabs>
        <w:ind w:left="1440" w:hanging="360"/>
      </w:pPr>
      <w:rPr>
        <w:rFonts w:ascii="Times New Roman" w:hAnsi="Times New Roman" w:hint="default"/>
      </w:rPr>
    </w:lvl>
    <w:lvl w:ilvl="2" w:tplc="77E4C5AE" w:tentative="1">
      <w:start w:val="1"/>
      <w:numFmt w:val="bullet"/>
      <w:lvlText w:val="–"/>
      <w:lvlJc w:val="left"/>
      <w:pPr>
        <w:tabs>
          <w:tab w:val="num" w:pos="2160"/>
        </w:tabs>
        <w:ind w:left="2160" w:hanging="360"/>
      </w:pPr>
      <w:rPr>
        <w:rFonts w:ascii="Times New Roman" w:hAnsi="Times New Roman" w:hint="default"/>
      </w:rPr>
    </w:lvl>
    <w:lvl w:ilvl="3" w:tplc="3116AA86" w:tentative="1">
      <w:start w:val="1"/>
      <w:numFmt w:val="bullet"/>
      <w:lvlText w:val="–"/>
      <w:lvlJc w:val="left"/>
      <w:pPr>
        <w:tabs>
          <w:tab w:val="num" w:pos="2880"/>
        </w:tabs>
        <w:ind w:left="2880" w:hanging="360"/>
      </w:pPr>
      <w:rPr>
        <w:rFonts w:ascii="Times New Roman" w:hAnsi="Times New Roman" w:hint="default"/>
      </w:rPr>
    </w:lvl>
    <w:lvl w:ilvl="4" w:tplc="4A3C5B7E" w:tentative="1">
      <w:start w:val="1"/>
      <w:numFmt w:val="bullet"/>
      <w:lvlText w:val="–"/>
      <w:lvlJc w:val="left"/>
      <w:pPr>
        <w:tabs>
          <w:tab w:val="num" w:pos="3600"/>
        </w:tabs>
        <w:ind w:left="3600" w:hanging="360"/>
      </w:pPr>
      <w:rPr>
        <w:rFonts w:ascii="Times New Roman" w:hAnsi="Times New Roman" w:hint="default"/>
      </w:rPr>
    </w:lvl>
    <w:lvl w:ilvl="5" w:tplc="731087F0" w:tentative="1">
      <w:start w:val="1"/>
      <w:numFmt w:val="bullet"/>
      <w:lvlText w:val="–"/>
      <w:lvlJc w:val="left"/>
      <w:pPr>
        <w:tabs>
          <w:tab w:val="num" w:pos="4320"/>
        </w:tabs>
        <w:ind w:left="4320" w:hanging="360"/>
      </w:pPr>
      <w:rPr>
        <w:rFonts w:ascii="Times New Roman" w:hAnsi="Times New Roman" w:hint="default"/>
      </w:rPr>
    </w:lvl>
    <w:lvl w:ilvl="6" w:tplc="98129120" w:tentative="1">
      <w:start w:val="1"/>
      <w:numFmt w:val="bullet"/>
      <w:lvlText w:val="–"/>
      <w:lvlJc w:val="left"/>
      <w:pPr>
        <w:tabs>
          <w:tab w:val="num" w:pos="5040"/>
        </w:tabs>
        <w:ind w:left="5040" w:hanging="360"/>
      </w:pPr>
      <w:rPr>
        <w:rFonts w:ascii="Times New Roman" w:hAnsi="Times New Roman" w:hint="default"/>
      </w:rPr>
    </w:lvl>
    <w:lvl w:ilvl="7" w:tplc="222C45A4" w:tentative="1">
      <w:start w:val="1"/>
      <w:numFmt w:val="bullet"/>
      <w:lvlText w:val="–"/>
      <w:lvlJc w:val="left"/>
      <w:pPr>
        <w:tabs>
          <w:tab w:val="num" w:pos="5760"/>
        </w:tabs>
        <w:ind w:left="5760" w:hanging="360"/>
      </w:pPr>
      <w:rPr>
        <w:rFonts w:ascii="Times New Roman" w:hAnsi="Times New Roman" w:hint="default"/>
      </w:rPr>
    </w:lvl>
    <w:lvl w:ilvl="8" w:tplc="174C32C4"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83B5497"/>
    <w:multiLevelType w:val="hybridMultilevel"/>
    <w:tmpl w:val="C54C7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7"/>
  </w:num>
  <w:num w:numId="3">
    <w:abstractNumId w:val="30"/>
  </w:num>
  <w:num w:numId="4">
    <w:abstractNumId w:val="40"/>
  </w:num>
  <w:num w:numId="5">
    <w:abstractNumId w:val="34"/>
  </w:num>
  <w:num w:numId="6">
    <w:abstractNumId w:val="38"/>
  </w:num>
  <w:num w:numId="7">
    <w:abstractNumId w:val="22"/>
  </w:num>
  <w:num w:numId="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5"/>
  </w:num>
  <w:num w:numId="10">
    <w:abstractNumId w:val="15"/>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37"/>
  </w:num>
  <w:num w:numId="14">
    <w:abstractNumId w:val="8"/>
  </w:num>
  <w:num w:numId="15">
    <w:abstractNumId w:val="39"/>
  </w:num>
  <w:num w:numId="16">
    <w:abstractNumId w:val="18"/>
  </w:num>
  <w:num w:numId="17">
    <w:abstractNumId w:val="24"/>
  </w:num>
  <w:num w:numId="18">
    <w:abstractNumId w:val="12"/>
  </w:num>
  <w:num w:numId="19">
    <w:abstractNumId w:val="9"/>
  </w:num>
  <w:num w:numId="20">
    <w:abstractNumId w:val="11"/>
  </w:num>
  <w:num w:numId="21">
    <w:abstractNumId w:val="33"/>
  </w:num>
  <w:num w:numId="22">
    <w:abstractNumId w:val="25"/>
  </w:num>
  <w:num w:numId="23">
    <w:abstractNumId w:val="10"/>
  </w:num>
  <w:num w:numId="24">
    <w:abstractNumId w:val="13"/>
  </w:num>
  <w:num w:numId="25">
    <w:abstractNumId w:val="16"/>
  </w:num>
  <w:num w:numId="26">
    <w:abstractNumId w:val="31"/>
  </w:num>
  <w:num w:numId="27">
    <w:abstractNumId w:val="21"/>
  </w:num>
  <w:num w:numId="28">
    <w:abstractNumId w:val="14"/>
  </w:num>
  <w:num w:numId="29">
    <w:abstractNumId w:val="5"/>
  </w:num>
  <w:num w:numId="30">
    <w:abstractNumId w:val="35"/>
  </w:num>
  <w:num w:numId="31">
    <w:abstractNumId w:val="6"/>
  </w:num>
  <w:num w:numId="32">
    <w:abstractNumId w:val="17"/>
  </w:num>
  <w:num w:numId="33">
    <w:abstractNumId w:val="2"/>
  </w:num>
  <w:num w:numId="34">
    <w:abstractNumId w:val="2"/>
  </w:num>
  <w:num w:numId="35">
    <w:abstractNumId w:val="36"/>
  </w:num>
  <w:num w:numId="36">
    <w:abstractNumId w:val="7"/>
  </w:num>
  <w:num w:numId="37">
    <w:abstractNumId w:val="20"/>
  </w:num>
  <w:num w:numId="38">
    <w:abstractNumId w:val="29"/>
  </w:num>
  <w:num w:numId="39">
    <w:abstractNumId w:val="32"/>
  </w:num>
  <w:num w:numId="40">
    <w:abstractNumId w:val="41"/>
  </w:num>
  <w:num w:numId="41">
    <w:abstractNumId w:val="3"/>
  </w:num>
  <w:num w:numId="42">
    <w:abstractNumId w:val="0"/>
  </w:num>
  <w:num w:numId="43">
    <w:abstractNumId w:val="23"/>
  </w:num>
  <w:num w:numId="44">
    <w:abstractNumId w:val="4"/>
  </w:num>
  <w:num w:numId="45">
    <w:abstractNumId w:val="28"/>
  </w:num>
  <w:num w:numId="46">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97EC1"/>
    <w:rsid w:val="00000CDF"/>
    <w:rsid w:val="000100C4"/>
    <w:rsid w:val="00015A19"/>
    <w:rsid w:val="000173A2"/>
    <w:rsid w:val="00017E44"/>
    <w:rsid w:val="00023CBF"/>
    <w:rsid w:val="00023E1D"/>
    <w:rsid w:val="000254C3"/>
    <w:rsid w:val="00025B78"/>
    <w:rsid w:val="00026EDA"/>
    <w:rsid w:val="00031496"/>
    <w:rsid w:val="00032515"/>
    <w:rsid w:val="0003279D"/>
    <w:rsid w:val="000335BD"/>
    <w:rsid w:val="00035A95"/>
    <w:rsid w:val="00035B10"/>
    <w:rsid w:val="00040A52"/>
    <w:rsid w:val="000420B3"/>
    <w:rsid w:val="00043AFB"/>
    <w:rsid w:val="00043D07"/>
    <w:rsid w:val="000468AC"/>
    <w:rsid w:val="0005240C"/>
    <w:rsid w:val="0005242B"/>
    <w:rsid w:val="00052C1C"/>
    <w:rsid w:val="00054146"/>
    <w:rsid w:val="000602AC"/>
    <w:rsid w:val="00060581"/>
    <w:rsid w:val="00063047"/>
    <w:rsid w:val="00064432"/>
    <w:rsid w:val="00067257"/>
    <w:rsid w:val="0007246E"/>
    <w:rsid w:val="000746C5"/>
    <w:rsid w:val="000753C6"/>
    <w:rsid w:val="00075BE0"/>
    <w:rsid w:val="000760A5"/>
    <w:rsid w:val="00080027"/>
    <w:rsid w:val="00081384"/>
    <w:rsid w:val="0008312E"/>
    <w:rsid w:val="0008336A"/>
    <w:rsid w:val="000841D7"/>
    <w:rsid w:val="00084CEC"/>
    <w:rsid w:val="00086587"/>
    <w:rsid w:val="00086F37"/>
    <w:rsid w:val="00094048"/>
    <w:rsid w:val="000948D4"/>
    <w:rsid w:val="00095777"/>
    <w:rsid w:val="00095F4C"/>
    <w:rsid w:val="000962EF"/>
    <w:rsid w:val="000A02AB"/>
    <w:rsid w:val="000A0C1A"/>
    <w:rsid w:val="000A2AD4"/>
    <w:rsid w:val="000A3A8E"/>
    <w:rsid w:val="000A4DF2"/>
    <w:rsid w:val="000A752C"/>
    <w:rsid w:val="000B0747"/>
    <w:rsid w:val="000B26D2"/>
    <w:rsid w:val="000B4514"/>
    <w:rsid w:val="000B4583"/>
    <w:rsid w:val="000B50CC"/>
    <w:rsid w:val="000B6F93"/>
    <w:rsid w:val="000C1447"/>
    <w:rsid w:val="000C2E1D"/>
    <w:rsid w:val="000C3E8B"/>
    <w:rsid w:val="000C71C0"/>
    <w:rsid w:val="000D19DC"/>
    <w:rsid w:val="000D33B5"/>
    <w:rsid w:val="000D390B"/>
    <w:rsid w:val="000D451D"/>
    <w:rsid w:val="000D555D"/>
    <w:rsid w:val="000E1E62"/>
    <w:rsid w:val="000E20F5"/>
    <w:rsid w:val="000E49C4"/>
    <w:rsid w:val="000E5777"/>
    <w:rsid w:val="000E65AC"/>
    <w:rsid w:val="000E7F44"/>
    <w:rsid w:val="000F144F"/>
    <w:rsid w:val="000F3C38"/>
    <w:rsid w:val="000F60B2"/>
    <w:rsid w:val="000F642E"/>
    <w:rsid w:val="000F6443"/>
    <w:rsid w:val="000F706B"/>
    <w:rsid w:val="00100E91"/>
    <w:rsid w:val="0010223A"/>
    <w:rsid w:val="00103DAB"/>
    <w:rsid w:val="00106D25"/>
    <w:rsid w:val="001121D2"/>
    <w:rsid w:val="00122680"/>
    <w:rsid w:val="001260F6"/>
    <w:rsid w:val="00127701"/>
    <w:rsid w:val="00131F98"/>
    <w:rsid w:val="00132565"/>
    <w:rsid w:val="00145850"/>
    <w:rsid w:val="00146184"/>
    <w:rsid w:val="00151312"/>
    <w:rsid w:val="001532D7"/>
    <w:rsid w:val="00153BA9"/>
    <w:rsid w:val="00160FC2"/>
    <w:rsid w:val="00161CE8"/>
    <w:rsid w:val="00163A68"/>
    <w:rsid w:val="00166D37"/>
    <w:rsid w:val="00171B26"/>
    <w:rsid w:val="00173849"/>
    <w:rsid w:val="00177E3E"/>
    <w:rsid w:val="0018041A"/>
    <w:rsid w:val="001805E5"/>
    <w:rsid w:val="001807D0"/>
    <w:rsid w:val="00181877"/>
    <w:rsid w:val="00182390"/>
    <w:rsid w:val="0018445C"/>
    <w:rsid w:val="001844BE"/>
    <w:rsid w:val="001849C3"/>
    <w:rsid w:val="00186839"/>
    <w:rsid w:val="00190AFE"/>
    <w:rsid w:val="0019129C"/>
    <w:rsid w:val="00193032"/>
    <w:rsid w:val="0019428F"/>
    <w:rsid w:val="0019477A"/>
    <w:rsid w:val="00195F4E"/>
    <w:rsid w:val="00196B28"/>
    <w:rsid w:val="00197B32"/>
    <w:rsid w:val="00197BB6"/>
    <w:rsid w:val="00197E37"/>
    <w:rsid w:val="00197EC1"/>
    <w:rsid w:val="001A006B"/>
    <w:rsid w:val="001A01BF"/>
    <w:rsid w:val="001A14A5"/>
    <w:rsid w:val="001A3B80"/>
    <w:rsid w:val="001A578E"/>
    <w:rsid w:val="001A641F"/>
    <w:rsid w:val="001B21D4"/>
    <w:rsid w:val="001B39FF"/>
    <w:rsid w:val="001B6327"/>
    <w:rsid w:val="001B6853"/>
    <w:rsid w:val="001B6A9D"/>
    <w:rsid w:val="001B6B90"/>
    <w:rsid w:val="001B6BD1"/>
    <w:rsid w:val="001B72AA"/>
    <w:rsid w:val="001C0AD4"/>
    <w:rsid w:val="001C23B1"/>
    <w:rsid w:val="001D17EE"/>
    <w:rsid w:val="001D39BB"/>
    <w:rsid w:val="001D4420"/>
    <w:rsid w:val="001D6428"/>
    <w:rsid w:val="001D6E54"/>
    <w:rsid w:val="001E2BCB"/>
    <w:rsid w:val="001E2C93"/>
    <w:rsid w:val="001E34AE"/>
    <w:rsid w:val="001E3944"/>
    <w:rsid w:val="001E3986"/>
    <w:rsid w:val="001E3A2E"/>
    <w:rsid w:val="001E3EBE"/>
    <w:rsid w:val="001E3FFB"/>
    <w:rsid w:val="001F0191"/>
    <w:rsid w:val="001F2699"/>
    <w:rsid w:val="001F322F"/>
    <w:rsid w:val="001F5400"/>
    <w:rsid w:val="001F5E00"/>
    <w:rsid w:val="001F6CDF"/>
    <w:rsid w:val="001F7FF8"/>
    <w:rsid w:val="00200D31"/>
    <w:rsid w:val="002027C1"/>
    <w:rsid w:val="002046E6"/>
    <w:rsid w:val="002065E3"/>
    <w:rsid w:val="00206817"/>
    <w:rsid w:val="002131B1"/>
    <w:rsid w:val="00213CB3"/>
    <w:rsid w:val="00214E0B"/>
    <w:rsid w:val="0021559A"/>
    <w:rsid w:val="00216465"/>
    <w:rsid w:val="00216D83"/>
    <w:rsid w:val="00221532"/>
    <w:rsid w:val="00221615"/>
    <w:rsid w:val="00221925"/>
    <w:rsid w:val="0022214E"/>
    <w:rsid w:val="00223004"/>
    <w:rsid w:val="00223215"/>
    <w:rsid w:val="0023122F"/>
    <w:rsid w:val="00231A5C"/>
    <w:rsid w:val="002348B1"/>
    <w:rsid w:val="00235E2E"/>
    <w:rsid w:val="002367CC"/>
    <w:rsid w:val="00237E20"/>
    <w:rsid w:val="00241501"/>
    <w:rsid w:val="00243B78"/>
    <w:rsid w:val="002447EF"/>
    <w:rsid w:val="00244ADE"/>
    <w:rsid w:val="0024797B"/>
    <w:rsid w:val="002508E6"/>
    <w:rsid w:val="00253A32"/>
    <w:rsid w:val="00255E66"/>
    <w:rsid w:val="00255EF7"/>
    <w:rsid w:val="002573FE"/>
    <w:rsid w:val="00257757"/>
    <w:rsid w:val="00261554"/>
    <w:rsid w:val="002619ED"/>
    <w:rsid w:val="00262B42"/>
    <w:rsid w:val="002664D7"/>
    <w:rsid w:val="00266FE4"/>
    <w:rsid w:val="00270647"/>
    <w:rsid w:val="00270849"/>
    <w:rsid w:val="00272573"/>
    <w:rsid w:val="0027751B"/>
    <w:rsid w:val="00277DD1"/>
    <w:rsid w:val="00280843"/>
    <w:rsid w:val="00282D99"/>
    <w:rsid w:val="00290F74"/>
    <w:rsid w:val="002910A4"/>
    <w:rsid w:val="002912DC"/>
    <w:rsid w:val="0029360C"/>
    <w:rsid w:val="0029402D"/>
    <w:rsid w:val="002956A7"/>
    <w:rsid w:val="002977EA"/>
    <w:rsid w:val="002A1174"/>
    <w:rsid w:val="002A2856"/>
    <w:rsid w:val="002A301D"/>
    <w:rsid w:val="002A3B1A"/>
    <w:rsid w:val="002A5640"/>
    <w:rsid w:val="002A785F"/>
    <w:rsid w:val="002B04A1"/>
    <w:rsid w:val="002B0E07"/>
    <w:rsid w:val="002B0F0A"/>
    <w:rsid w:val="002B4C37"/>
    <w:rsid w:val="002B5041"/>
    <w:rsid w:val="002B5104"/>
    <w:rsid w:val="002C0882"/>
    <w:rsid w:val="002C345A"/>
    <w:rsid w:val="002C4083"/>
    <w:rsid w:val="002C5932"/>
    <w:rsid w:val="002C7D07"/>
    <w:rsid w:val="002D0185"/>
    <w:rsid w:val="002D12EC"/>
    <w:rsid w:val="002D5960"/>
    <w:rsid w:val="002D775C"/>
    <w:rsid w:val="002E2B82"/>
    <w:rsid w:val="002E487A"/>
    <w:rsid w:val="002E65D5"/>
    <w:rsid w:val="002E6775"/>
    <w:rsid w:val="002F34EB"/>
    <w:rsid w:val="002F4A9C"/>
    <w:rsid w:val="002F68D3"/>
    <w:rsid w:val="002F6970"/>
    <w:rsid w:val="002F79BD"/>
    <w:rsid w:val="00300390"/>
    <w:rsid w:val="003035B6"/>
    <w:rsid w:val="00303D52"/>
    <w:rsid w:val="00306A81"/>
    <w:rsid w:val="00310797"/>
    <w:rsid w:val="00310A5A"/>
    <w:rsid w:val="003139D7"/>
    <w:rsid w:val="00313C45"/>
    <w:rsid w:val="00313E84"/>
    <w:rsid w:val="003154F9"/>
    <w:rsid w:val="003163DB"/>
    <w:rsid w:val="0032109D"/>
    <w:rsid w:val="003216DA"/>
    <w:rsid w:val="00325DD4"/>
    <w:rsid w:val="0032606A"/>
    <w:rsid w:val="00326ACD"/>
    <w:rsid w:val="003276B1"/>
    <w:rsid w:val="00327D8E"/>
    <w:rsid w:val="0033227D"/>
    <w:rsid w:val="0033683D"/>
    <w:rsid w:val="00336F62"/>
    <w:rsid w:val="003468F1"/>
    <w:rsid w:val="00346D85"/>
    <w:rsid w:val="00354397"/>
    <w:rsid w:val="00355CE4"/>
    <w:rsid w:val="003607AE"/>
    <w:rsid w:val="00363358"/>
    <w:rsid w:val="003660C1"/>
    <w:rsid w:val="0036618E"/>
    <w:rsid w:val="003709A2"/>
    <w:rsid w:val="00371145"/>
    <w:rsid w:val="00371150"/>
    <w:rsid w:val="00373ACB"/>
    <w:rsid w:val="00374124"/>
    <w:rsid w:val="003743A4"/>
    <w:rsid w:val="003757C4"/>
    <w:rsid w:val="00380F94"/>
    <w:rsid w:val="00382D96"/>
    <w:rsid w:val="003865F7"/>
    <w:rsid w:val="00386C47"/>
    <w:rsid w:val="00390671"/>
    <w:rsid w:val="00390F6F"/>
    <w:rsid w:val="0039138C"/>
    <w:rsid w:val="003913BC"/>
    <w:rsid w:val="0039330D"/>
    <w:rsid w:val="00394EF9"/>
    <w:rsid w:val="00394FD0"/>
    <w:rsid w:val="0039592D"/>
    <w:rsid w:val="0039635F"/>
    <w:rsid w:val="00396E4D"/>
    <w:rsid w:val="00397EBA"/>
    <w:rsid w:val="003A0E9F"/>
    <w:rsid w:val="003A4340"/>
    <w:rsid w:val="003A5799"/>
    <w:rsid w:val="003A7E23"/>
    <w:rsid w:val="003A7EEB"/>
    <w:rsid w:val="003B11B4"/>
    <w:rsid w:val="003B25E5"/>
    <w:rsid w:val="003B4681"/>
    <w:rsid w:val="003B713F"/>
    <w:rsid w:val="003B744C"/>
    <w:rsid w:val="003C036F"/>
    <w:rsid w:val="003C2448"/>
    <w:rsid w:val="003C2F90"/>
    <w:rsid w:val="003C3F6C"/>
    <w:rsid w:val="003C53A8"/>
    <w:rsid w:val="003D0DEB"/>
    <w:rsid w:val="003D30D9"/>
    <w:rsid w:val="003D3FAA"/>
    <w:rsid w:val="003D4E28"/>
    <w:rsid w:val="003D53F0"/>
    <w:rsid w:val="003D5A31"/>
    <w:rsid w:val="003D6728"/>
    <w:rsid w:val="003D681A"/>
    <w:rsid w:val="003E1160"/>
    <w:rsid w:val="003E24AB"/>
    <w:rsid w:val="003E319E"/>
    <w:rsid w:val="003E744B"/>
    <w:rsid w:val="003F114B"/>
    <w:rsid w:val="003F2174"/>
    <w:rsid w:val="003F4D1C"/>
    <w:rsid w:val="004004A8"/>
    <w:rsid w:val="004065AD"/>
    <w:rsid w:val="00406877"/>
    <w:rsid w:val="0041465A"/>
    <w:rsid w:val="00416660"/>
    <w:rsid w:val="00416EC3"/>
    <w:rsid w:val="00417F6B"/>
    <w:rsid w:val="00423DC7"/>
    <w:rsid w:val="004260F7"/>
    <w:rsid w:val="00433392"/>
    <w:rsid w:val="00433FF0"/>
    <w:rsid w:val="0043422C"/>
    <w:rsid w:val="00434500"/>
    <w:rsid w:val="0044004D"/>
    <w:rsid w:val="00442F9C"/>
    <w:rsid w:val="00445EC1"/>
    <w:rsid w:val="00453024"/>
    <w:rsid w:val="004552CA"/>
    <w:rsid w:val="0046014D"/>
    <w:rsid w:val="00463C49"/>
    <w:rsid w:val="00466B91"/>
    <w:rsid w:val="004712DE"/>
    <w:rsid w:val="004717F9"/>
    <w:rsid w:val="00471895"/>
    <w:rsid w:val="004719A7"/>
    <w:rsid w:val="00474297"/>
    <w:rsid w:val="00474622"/>
    <w:rsid w:val="0047733B"/>
    <w:rsid w:val="00484342"/>
    <w:rsid w:val="00485B5D"/>
    <w:rsid w:val="004870F7"/>
    <w:rsid w:val="00493B2E"/>
    <w:rsid w:val="00493C74"/>
    <w:rsid w:val="0049434F"/>
    <w:rsid w:val="004950BA"/>
    <w:rsid w:val="004A18AA"/>
    <w:rsid w:val="004A3255"/>
    <w:rsid w:val="004A5EF5"/>
    <w:rsid w:val="004A6EC2"/>
    <w:rsid w:val="004B0E99"/>
    <w:rsid w:val="004B0E9D"/>
    <w:rsid w:val="004B37C6"/>
    <w:rsid w:val="004B3FDA"/>
    <w:rsid w:val="004B565B"/>
    <w:rsid w:val="004B7041"/>
    <w:rsid w:val="004C516D"/>
    <w:rsid w:val="004C6AE5"/>
    <w:rsid w:val="004C7695"/>
    <w:rsid w:val="004C7F18"/>
    <w:rsid w:val="004D0328"/>
    <w:rsid w:val="004D0743"/>
    <w:rsid w:val="004D1869"/>
    <w:rsid w:val="004D1D35"/>
    <w:rsid w:val="004D278C"/>
    <w:rsid w:val="004D3E76"/>
    <w:rsid w:val="004D6D86"/>
    <w:rsid w:val="004E0DA7"/>
    <w:rsid w:val="004E2241"/>
    <w:rsid w:val="004E4715"/>
    <w:rsid w:val="004E5031"/>
    <w:rsid w:val="004E650C"/>
    <w:rsid w:val="004E747A"/>
    <w:rsid w:val="004F1C2B"/>
    <w:rsid w:val="004F2804"/>
    <w:rsid w:val="004F488F"/>
    <w:rsid w:val="004F49FF"/>
    <w:rsid w:val="004F5EC4"/>
    <w:rsid w:val="004F7F5C"/>
    <w:rsid w:val="00501A77"/>
    <w:rsid w:val="00502CB3"/>
    <w:rsid w:val="005030F5"/>
    <w:rsid w:val="005034E7"/>
    <w:rsid w:val="00506FCB"/>
    <w:rsid w:val="0051038B"/>
    <w:rsid w:val="005106DB"/>
    <w:rsid w:val="00515EFD"/>
    <w:rsid w:val="0051669B"/>
    <w:rsid w:val="00516B95"/>
    <w:rsid w:val="005209C1"/>
    <w:rsid w:val="005230CD"/>
    <w:rsid w:val="00524BE3"/>
    <w:rsid w:val="00524FF3"/>
    <w:rsid w:val="005252A0"/>
    <w:rsid w:val="0052584A"/>
    <w:rsid w:val="00525AFA"/>
    <w:rsid w:val="00527399"/>
    <w:rsid w:val="005276D8"/>
    <w:rsid w:val="005326C5"/>
    <w:rsid w:val="00534BFB"/>
    <w:rsid w:val="00536997"/>
    <w:rsid w:val="00541B3D"/>
    <w:rsid w:val="00541E48"/>
    <w:rsid w:val="0054440F"/>
    <w:rsid w:val="0054541A"/>
    <w:rsid w:val="00545D2E"/>
    <w:rsid w:val="00545E26"/>
    <w:rsid w:val="00546979"/>
    <w:rsid w:val="00547C15"/>
    <w:rsid w:val="0055050C"/>
    <w:rsid w:val="00550879"/>
    <w:rsid w:val="005544FF"/>
    <w:rsid w:val="005554A2"/>
    <w:rsid w:val="0055569C"/>
    <w:rsid w:val="00557892"/>
    <w:rsid w:val="005600E5"/>
    <w:rsid w:val="0056047C"/>
    <w:rsid w:val="00561194"/>
    <w:rsid w:val="0056275E"/>
    <w:rsid w:val="00562A5B"/>
    <w:rsid w:val="0056349B"/>
    <w:rsid w:val="00563AD9"/>
    <w:rsid w:val="00567EB0"/>
    <w:rsid w:val="00570AE9"/>
    <w:rsid w:val="00573C41"/>
    <w:rsid w:val="00573DB7"/>
    <w:rsid w:val="00573DF1"/>
    <w:rsid w:val="00573E75"/>
    <w:rsid w:val="00574EEF"/>
    <w:rsid w:val="00582B5F"/>
    <w:rsid w:val="005907EA"/>
    <w:rsid w:val="00591123"/>
    <w:rsid w:val="00595373"/>
    <w:rsid w:val="005A08D7"/>
    <w:rsid w:val="005A20B2"/>
    <w:rsid w:val="005A27C9"/>
    <w:rsid w:val="005A2E5A"/>
    <w:rsid w:val="005A3926"/>
    <w:rsid w:val="005A3D62"/>
    <w:rsid w:val="005A447B"/>
    <w:rsid w:val="005A4501"/>
    <w:rsid w:val="005A774A"/>
    <w:rsid w:val="005B01AA"/>
    <w:rsid w:val="005B4427"/>
    <w:rsid w:val="005B603D"/>
    <w:rsid w:val="005C04B2"/>
    <w:rsid w:val="005C186D"/>
    <w:rsid w:val="005C27E4"/>
    <w:rsid w:val="005C6C59"/>
    <w:rsid w:val="005C7027"/>
    <w:rsid w:val="005D25A9"/>
    <w:rsid w:val="005D564B"/>
    <w:rsid w:val="005D7527"/>
    <w:rsid w:val="005E0115"/>
    <w:rsid w:val="005E0503"/>
    <w:rsid w:val="005E1875"/>
    <w:rsid w:val="005E30CE"/>
    <w:rsid w:val="005E3AB8"/>
    <w:rsid w:val="005E495F"/>
    <w:rsid w:val="005E5BA7"/>
    <w:rsid w:val="005E695A"/>
    <w:rsid w:val="005F261B"/>
    <w:rsid w:val="005F3927"/>
    <w:rsid w:val="005F5368"/>
    <w:rsid w:val="005F5A31"/>
    <w:rsid w:val="005F7A2C"/>
    <w:rsid w:val="006001B0"/>
    <w:rsid w:val="00602C39"/>
    <w:rsid w:val="00603CB1"/>
    <w:rsid w:val="00605190"/>
    <w:rsid w:val="00605AFD"/>
    <w:rsid w:val="00607AFF"/>
    <w:rsid w:val="00607FD3"/>
    <w:rsid w:val="006100FE"/>
    <w:rsid w:val="0061073A"/>
    <w:rsid w:val="00610D81"/>
    <w:rsid w:val="00610EDA"/>
    <w:rsid w:val="00610F50"/>
    <w:rsid w:val="006120B5"/>
    <w:rsid w:val="0061263B"/>
    <w:rsid w:val="0061380D"/>
    <w:rsid w:val="00613EC0"/>
    <w:rsid w:val="0061487F"/>
    <w:rsid w:val="00614CC2"/>
    <w:rsid w:val="00616889"/>
    <w:rsid w:val="0061696F"/>
    <w:rsid w:val="00621407"/>
    <w:rsid w:val="00623BB9"/>
    <w:rsid w:val="00625265"/>
    <w:rsid w:val="00627052"/>
    <w:rsid w:val="00630573"/>
    <w:rsid w:val="00631D63"/>
    <w:rsid w:val="00632FFE"/>
    <w:rsid w:val="00635B23"/>
    <w:rsid w:val="00636179"/>
    <w:rsid w:val="00642826"/>
    <w:rsid w:val="0064291E"/>
    <w:rsid w:val="006437BC"/>
    <w:rsid w:val="00643F0A"/>
    <w:rsid w:val="0064487B"/>
    <w:rsid w:val="00644DA1"/>
    <w:rsid w:val="00646BBF"/>
    <w:rsid w:val="00650576"/>
    <w:rsid w:val="006530E2"/>
    <w:rsid w:val="00656CA4"/>
    <w:rsid w:val="00660070"/>
    <w:rsid w:val="00662EC0"/>
    <w:rsid w:val="006641A7"/>
    <w:rsid w:val="0066427E"/>
    <w:rsid w:val="00665C7F"/>
    <w:rsid w:val="006672FA"/>
    <w:rsid w:val="0067124D"/>
    <w:rsid w:val="0068281C"/>
    <w:rsid w:val="00682FBE"/>
    <w:rsid w:val="00683167"/>
    <w:rsid w:val="0068329A"/>
    <w:rsid w:val="006856F5"/>
    <w:rsid w:val="006859F2"/>
    <w:rsid w:val="00690317"/>
    <w:rsid w:val="006916E0"/>
    <w:rsid w:val="006923ED"/>
    <w:rsid w:val="00693E44"/>
    <w:rsid w:val="006943DF"/>
    <w:rsid w:val="006950A4"/>
    <w:rsid w:val="00695AF3"/>
    <w:rsid w:val="006A0877"/>
    <w:rsid w:val="006A2091"/>
    <w:rsid w:val="006A2D0D"/>
    <w:rsid w:val="006B0901"/>
    <w:rsid w:val="006B133C"/>
    <w:rsid w:val="006B1BC4"/>
    <w:rsid w:val="006B3E21"/>
    <w:rsid w:val="006B40F1"/>
    <w:rsid w:val="006B4A0A"/>
    <w:rsid w:val="006B57BD"/>
    <w:rsid w:val="006C1643"/>
    <w:rsid w:val="006C17E3"/>
    <w:rsid w:val="006C602A"/>
    <w:rsid w:val="006C6A1A"/>
    <w:rsid w:val="006C6E9B"/>
    <w:rsid w:val="006C716E"/>
    <w:rsid w:val="006D1C66"/>
    <w:rsid w:val="006D2D70"/>
    <w:rsid w:val="006D7369"/>
    <w:rsid w:val="006D7962"/>
    <w:rsid w:val="006E41BE"/>
    <w:rsid w:val="006E637C"/>
    <w:rsid w:val="006F1A4C"/>
    <w:rsid w:val="006F5AC1"/>
    <w:rsid w:val="006F617F"/>
    <w:rsid w:val="006F6C2F"/>
    <w:rsid w:val="00700950"/>
    <w:rsid w:val="007021F4"/>
    <w:rsid w:val="00702321"/>
    <w:rsid w:val="007054D1"/>
    <w:rsid w:val="00707874"/>
    <w:rsid w:val="00707D55"/>
    <w:rsid w:val="00713D22"/>
    <w:rsid w:val="0071403C"/>
    <w:rsid w:val="007140FF"/>
    <w:rsid w:val="007146CA"/>
    <w:rsid w:val="00715875"/>
    <w:rsid w:val="00721D2E"/>
    <w:rsid w:val="00721F9D"/>
    <w:rsid w:val="00727703"/>
    <w:rsid w:val="0073173E"/>
    <w:rsid w:val="00732578"/>
    <w:rsid w:val="007326BB"/>
    <w:rsid w:val="0073779D"/>
    <w:rsid w:val="00741673"/>
    <w:rsid w:val="00742FD3"/>
    <w:rsid w:val="007430F6"/>
    <w:rsid w:val="007431D9"/>
    <w:rsid w:val="00743C64"/>
    <w:rsid w:val="00747AD2"/>
    <w:rsid w:val="007500D8"/>
    <w:rsid w:val="00752956"/>
    <w:rsid w:val="00752F8E"/>
    <w:rsid w:val="00753736"/>
    <w:rsid w:val="007551AD"/>
    <w:rsid w:val="00756F7F"/>
    <w:rsid w:val="0075782D"/>
    <w:rsid w:val="00762EA5"/>
    <w:rsid w:val="0076605F"/>
    <w:rsid w:val="007667F7"/>
    <w:rsid w:val="00767E12"/>
    <w:rsid w:val="00767EBF"/>
    <w:rsid w:val="00770A7B"/>
    <w:rsid w:val="00772A3D"/>
    <w:rsid w:val="00772CC7"/>
    <w:rsid w:val="0077361B"/>
    <w:rsid w:val="0077595B"/>
    <w:rsid w:val="007770BE"/>
    <w:rsid w:val="00783380"/>
    <w:rsid w:val="007842CB"/>
    <w:rsid w:val="00784F31"/>
    <w:rsid w:val="007866D1"/>
    <w:rsid w:val="007901DE"/>
    <w:rsid w:val="00790F39"/>
    <w:rsid w:val="00791ABC"/>
    <w:rsid w:val="00792F1D"/>
    <w:rsid w:val="00793C26"/>
    <w:rsid w:val="007950A6"/>
    <w:rsid w:val="00795EE3"/>
    <w:rsid w:val="00797AE2"/>
    <w:rsid w:val="007A1033"/>
    <w:rsid w:val="007A1074"/>
    <w:rsid w:val="007A2D6A"/>
    <w:rsid w:val="007A3AC8"/>
    <w:rsid w:val="007A4881"/>
    <w:rsid w:val="007A4DCF"/>
    <w:rsid w:val="007A5E21"/>
    <w:rsid w:val="007A60BB"/>
    <w:rsid w:val="007A6D6B"/>
    <w:rsid w:val="007B0BC2"/>
    <w:rsid w:val="007B4CC6"/>
    <w:rsid w:val="007B4F6C"/>
    <w:rsid w:val="007B4FE7"/>
    <w:rsid w:val="007C4DC1"/>
    <w:rsid w:val="007C659D"/>
    <w:rsid w:val="007D368A"/>
    <w:rsid w:val="007D5A90"/>
    <w:rsid w:val="007D6E5F"/>
    <w:rsid w:val="007E08A0"/>
    <w:rsid w:val="007E10A2"/>
    <w:rsid w:val="007E16A5"/>
    <w:rsid w:val="007E2C41"/>
    <w:rsid w:val="007E3888"/>
    <w:rsid w:val="007E4709"/>
    <w:rsid w:val="007E5AE3"/>
    <w:rsid w:val="007E618D"/>
    <w:rsid w:val="007E788B"/>
    <w:rsid w:val="007F0599"/>
    <w:rsid w:val="007F1207"/>
    <w:rsid w:val="007F2F54"/>
    <w:rsid w:val="007F4B88"/>
    <w:rsid w:val="00800C51"/>
    <w:rsid w:val="00804037"/>
    <w:rsid w:val="008067E0"/>
    <w:rsid w:val="008127A1"/>
    <w:rsid w:val="0081426E"/>
    <w:rsid w:val="00814D3B"/>
    <w:rsid w:val="00817DC7"/>
    <w:rsid w:val="008216DC"/>
    <w:rsid w:val="00821ACA"/>
    <w:rsid w:val="00822CF0"/>
    <w:rsid w:val="008261E6"/>
    <w:rsid w:val="0082630C"/>
    <w:rsid w:val="008309C9"/>
    <w:rsid w:val="008311E8"/>
    <w:rsid w:val="0083249B"/>
    <w:rsid w:val="00832EB8"/>
    <w:rsid w:val="0083307E"/>
    <w:rsid w:val="008349DB"/>
    <w:rsid w:val="00835177"/>
    <w:rsid w:val="008403AF"/>
    <w:rsid w:val="00840706"/>
    <w:rsid w:val="00842197"/>
    <w:rsid w:val="00842551"/>
    <w:rsid w:val="00843935"/>
    <w:rsid w:val="00844F8A"/>
    <w:rsid w:val="00851328"/>
    <w:rsid w:val="008528AD"/>
    <w:rsid w:val="00852DB4"/>
    <w:rsid w:val="00855BCC"/>
    <w:rsid w:val="0086090E"/>
    <w:rsid w:val="00860BA1"/>
    <w:rsid w:val="00862F69"/>
    <w:rsid w:val="0086417C"/>
    <w:rsid w:val="00865020"/>
    <w:rsid w:val="008658B0"/>
    <w:rsid w:val="00866287"/>
    <w:rsid w:val="008675D6"/>
    <w:rsid w:val="0086770F"/>
    <w:rsid w:val="008710C1"/>
    <w:rsid w:val="0087199E"/>
    <w:rsid w:val="00874446"/>
    <w:rsid w:val="00874513"/>
    <w:rsid w:val="00874860"/>
    <w:rsid w:val="00874B4A"/>
    <w:rsid w:val="0087659A"/>
    <w:rsid w:val="0087789D"/>
    <w:rsid w:val="0087790D"/>
    <w:rsid w:val="0088592C"/>
    <w:rsid w:val="00890D20"/>
    <w:rsid w:val="00891906"/>
    <w:rsid w:val="00891FE3"/>
    <w:rsid w:val="008923AA"/>
    <w:rsid w:val="00893E60"/>
    <w:rsid w:val="00894D2B"/>
    <w:rsid w:val="00895DDC"/>
    <w:rsid w:val="008A06D6"/>
    <w:rsid w:val="008A43A0"/>
    <w:rsid w:val="008A45ED"/>
    <w:rsid w:val="008B04FE"/>
    <w:rsid w:val="008B35D3"/>
    <w:rsid w:val="008B386A"/>
    <w:rsid w:val="008B6E4C"/>
    <w:rsid w:val="008B7ADD"/>
    <w:rsid w:val="008C2437"/>
    <w:rsid w:val="008C27A3"/>
    <w:rsid w:val="008C2B6A"/>
    <w:rsid w:val="008C7676"/>
    <w:rsid w:val="008C78DA"/>
    <w:rsid w:val="008D07F7"/>
    <w:rsid w:val="008D0D65"/>
    <w:rsid w:val="008D2689"/>
    <w:rsid w:val="008D2DF3"/>
    <w:rsid w:val="008D533B"/>
    <w:rsid w:val="008D6317"/>
    <w:rsid w:val="008E11A4"/>
    <w:rsid w:val="008E5FCA"/>
    <w:rsid w:val="008E7A58"/>
    <w:rsid w:val="008F6F03"/>
    <w:rsid w:val="00903410"/>
    <w:rsid w:val="00904857"/>
    <w:rsid w:val="00905EB6"/>
    <w:rsid w:val="0090717B"/>
    <w:rsid w:val="00911608"/>
    <w:rsid w:val="009122E2"/>
    <w:rsid w:val="00913C73"/>
    <w:rsid w:val="00914396"/>
    <w:rsid w:val="00915CF3"/>
    <w:rsid w:val="00920A0E"/>
    <w:rsid w:val="00922E0F"/>
    <w:rsid w:val="009235DD"/>
    <w:rsid w:val="0092669C"/>
    <w:rsid w:val="009274AE"/>
    <w:rsid w:val="00927B1B"/>
    <w:rsid w:val="00927C8B"/>
    <w:rsid w:val="00930CDC"/>
    <w:rsid w:val="00933164"/>
    <w:rsid w:val="009347E7"/>
    <w:rsid w:val="00940D26"/>
    <w:rsid w:val="00942674"/>
    <w:rsid w:val="0094632A"/>
    <w:rsid w:val="0094743B"/>
    <w:rsid w:val="00951222"/>
    <w:rsid w:val="00954592"/>
    <w:rsid w:val="00957C5B"/>
    <w:rsid w:val="0096358B"/>
    <w:rsid w:val="00970BA7"/>
    <w:rsid w:val="009725A6"/>
    <w:rsid w:val="009741CA"/>
    <w:rsid w:val="00975E3D"/>
    <w:rsid w:val="0098032E"/>
    <w:rsid w:val="009804DC"/>
    <w:rsid w:val="00981A5E"/>
    <w:rsid w:val="00981D8C"/>
    <w:rsid w:val="00983B72"/>
    <w:rsid w:val="00983C4F"/>
    <w:rsid w:val="0098483D"/>
    <w:rsid w:val="00984958"/>
    <w:rsid w:val="00984B72"/>
    <w:rsid w:val="009858FE"/>
    <w:rsid w:val="00986013"/>
    <w:rsid w:val="00986C1A"/>
    <w:rsid w:val="00987A31"/>
    <w:rsid w:val="009924B0"/>
    <w:rsid w:val="00994EC5"/>
    <w:rsid w:val="009977F3"/>
    <w:rsid w:val="009A0911"/>
    <w:rsid w:val="009A11A3"/>
    <w:rsid w:val="009A50AF"/>
    <w:rsid w:val="009A7F90"/>
    <w:rsid w:val="009B080F"/>
    <w:rsid w:val="009B1816"/>
    <w:rsid w:val="009B4610"/>
    <w:rsid w:val="009B65A6"/>
    <w:rsid w:val="009C14C1"/>
    <w:rsid w:val="009C2A4B"/>
    <w:rsid w:val="009C4410"/>
    <w:rsid w:val="009C66E4"/>
    <w:rsid w:val="009C6923"/>
    <w:rsid w:val="009C70C5"/>
    <w:rsid w:val="009C7188"/>
    <w:rsid w:val="009D2144"/>
    <w:rsid w:val="009D297B"/>
    <w:rsid w:val="009D5550"/>
    <w:rsid w:val="009D604B"/>
    <w:rsid w:val="009D69C8"/>
    <w:rsid w:val="009E28E1"/>
    <w:rsid w:val="009E36A1"/>
    <w:rsid w:val="009E4669"/>
    <w:rsid w:val="009E482C"/>
    <w:rsid w:val="009F0123"/>
    <w:rsid w:val="009F0AE4"/>
    <w:rsid w:val="009F3F94"/>
    <w:rsid w:val="009F4189"/>
    <w:rsid w:val="009F4717"/>
    <w:rsid w:val="009F60D0"/>
    <w:rsid w:val="009F721F"/>
    <w:rsid w:val="00A04429"/>
    <w:rsid w:val="00A05E7D"/>
    <w:rsid w:val="00A14BA2"/>
    <w:rsid w:val="00A15C9B"/>
    <w:rsid w:val="00A15EEE"/>
    <w:rsid w:val="00A16793"/>
    <w:rsid w:val="00A20067"/>
    <w:rsid w:val="00A2071D"/>
    <w:rsid w:val="00A22975"/>
    <w:rsid w:val="00A23675"/>
    <w:rsid w:val="00A30837"/>
    <w:rsid w:val="00A310DD"/>
    <w:rsid w:val="00A318D4"/>
    <w:rsid w:val="00A31E53"/>
    <w:rsid w:val="00A31F75"/>
    <w:rsid w:val="00A33838"/>
    <w:rsid w:val="00A372E4"/>
    <w:rsid w:val="00A37B87"/>
    <w:rsid w:val="00A40B6B"/>
    <w:rsid w:val="00A41DFE"/>
    <w:rsid w:val="00A4443A"/>
    <w:rsid w:val="00A4447F"/>
    <w:rsid w:val="00A46849"/>
    <w:rsid w:val="00A46FA3"/>
    <w:rsid w:val="00A50402"/>
    <w:rsid w:val="00A50476"/>
    <w:rsid w:val="00A520AA"/>
    <w:rsid w:val="00A521C5"/>
    <w:rsid w:val="00A56BAC"/>
    <w:rsid w:val="00A600C9"/>
    <w:rsid w:val="00A62871"/>
    <w:rsid w:val="00A6547C"/>
    <w:rsid w:val="00A656BC"/>
    <w:rsid w:val="00A66AD2"/>
    <w:rsid w:val="00A67C14"/>
    <w:rsid w:val="00A71C2F"/>
    <w:rsid w:val="00A75365"/>
    <w:rsid w:val="00A80B8B"/>
    <w:rsid w:val="00A847B3"/>
    <w:rsid w:val="00A85FBA"/>
    <w:rsid w:val="00A90374"/>
    <w:rsid w:val="00A903CA"/>
    <w:rsid w:val="00A91697"/>
    <w:rsid w:val="00A93C5E"/>
    <w:rsid w:val="00A972B8"/>
    <w:rsid w:val="00A97419"/>
    <w:rsid w:val="00A976AC"/>
    <w:rsid w:val="00AA0EBF"/>
    <w:rsid w:val="00AA125D"/>
    <w:rsid w:val="00AA2E77"/>
    <w:rsid w:val="00AA39E2"/>
    <w:rsid w:val="00AB047B"/>
    <w:rsid w:val="00AB0D8F"/>
    <w:rsid w:val="00AB4185"/>
    <w:rsid w:val="00AC16E1"/>
    <w:rsid w:val="00AC1B98"/>
    <w:rsid w:val="00AC24AD"/>
    <w:rsid w:val="00AC4F75"/>
    <w:rsid w:val="00AC6493"/>
    <w:rsid w:val="00AC64E7"/>
    <w:rsid w:val="00AD0A1F"/>
    <w:rsid w:val="00AD5936"/>
    <w:rsid w:val="00AE0D58"/>
    <w:rsid w:val="00AE27FD"/>
    <w:rsid w:val="00AE2DEC"/>
    <w:rsid w:val="00AE3B4D"/>
    <w:rsid w:val="00AE4042"/>
    <w:rsid w:val="00AE6CD8"/>
    <w:rsid w:val="00AF07CA"/>
    <w:rsid w:val="00AF0D17"/>
    <w:rsid w:val="00AF1125"/>
    <w:rsid w:val="00AF12F1"/>
    <w:rsid w:val="00AF1F3B"/>
    <w:rsid w:val="00AF21EF"/>
    <w:rsid w:val="00AF3D90"/>
    <w:rsid w:val="00AF5707"/>
    <w:rsid w:val="00AF5C87"/>
    <w:rsid w:val="00AF5E0B"/>
    <w:rsid w:val="00AF644B"/>
    <w:rsid w:val="00AF7E20"/>
    <w:rsid w:val="00B001EB"/>
    <w:rsid w:val="00B02803"/>
    <w:rsid w:val="00B044EE"/>
    <w:rsid w:val="00B070B4"/>
    <w:rsid w:val="00B07EFE"/>
    <w:rsid w:val="00B131A0"/>
    <w:rsid w:val="00B20B2A"/>
    <w:rsid w:val="00B20FC7"/>
    <w:rsid w:val="00B24076"/>
    <w:rsid w:val="00B2596D"/>
    <w:rsid w:val="00B26155"/>
    <w:rsid w:val="00B26F7F"/>
    <w:rsid w:val="00B27A97"/>
    <w:rsid w:val="00B31FA0"/>
    <w:rsid w:val="00B333C8"/>
    <w:rsid w:val="00B40958"/>
    <w:rsid w:val="00B41915"/>
    <w:rsid w:val="00B440E1"/>
    <w:rsid w:val="00B44923"/>
    <w:rsid w:val="00B47F66"/>
    <w:rsid w:val="00B51324"/>
    <w:rsid w:val="00B52E7E"/>
    <w:rsid w:val="00B562EB"/>
    <w:rsid w:val="00B563BE"/>
    <w:rsid w:val="00B570E1"/>
    <w:rsid w:val="00B60B70"/>
    <w:rsid w:val="00B60F3E"/>
    <w:rsid w:val="00B641F2"/>
    <w:rsid w:val="00B64969"/>
    <w:rsid w:val="00B64B35"/>
    <w:rsid w:val="00B64B8E"/>
    <w:rsid w:val="00B65197"/>
    <w:rsid w:val="00B6634A"/>
    <w:rsid w:val="00B668D7"/>
    <w:rsid w:val="00B678E8"/>
    <w:rsid w:val="00B70F7F"/>
    <w:rsid w:val="00B71479"/>
    <w:rsid w:val="00B71DD8"/>
    <w:rsid w:val="00B73091"/>
    <w:rsid w:val="00B73BFA"/>
    <w:rsid w:val="00B74003"/>
    <w:rsid w:val="00B76638"/>
    <w:rsid w:val="00B81665"/>
    <w:rsid w:val="00B81EA4"/>
    <w:rsid w:val="00B8268E"/>
    <w:rsid w:val="00B82BE2"/>
    <w:rsid w:val="00B8717D"/>
    <w:rsid w:val="00B8731A"/>
    <w:rsid w:val="00B87E5A"/>
    <w:rsid w:val="00B91AD2"/>
    <w:rsid w:val="00B92A16"/>
    <w:rsid w:val="00B92FFA"/>
    <w:rsid w:val="00B94F21"/>
    <w:rsid w:val="00BA0A3C"/>
    <w:rsid w:val="00BA0D3D"/>
    <w:rsid w:val="00BA2BBC"/>
    <w:rsid w:val="00BA3EBC"/>
    <w:rsid w:val="00BA44F6"/>
    <w:rsid w:val="00BB409B"/>
    <w:rsid w:val="00BB4C3A"/>
    <w:rsid w:val="00BB5E89"/>
    <w:rsid w:val="00BB6342"/>
    <w:rsid w:val="00BC0DAE"/>
    <w:rsid w:val="00BC3D9D"/>
    <w:rsid w:val="00BC5E27"/>
    <w:rsid w:val="00BC78AE"/>
    <w:rsid w:val="00BC7FF8"/>
    <w:rsid w:val="00BD2B69"/>
    <w:rsid w:val="00BD2BEB"/>
    <w:rsid w:val="00BD38F5"/>
    <w:rsid w:val="00BD55AD"/>
    <w:rsid w:val="00BD65D8"/>
    <w:rsid w:val="00BD6F66"/>
    <w:rsid w:val="00BD758B"/>
    <w:rsid w:val="00BE12AA"/>
    <w:rsid w:val="00BE14AD"/>
    <w:rsid w:val="00BE390F"/>
    <w:rsid w:val="00BE7329"/>
    <w:rsid w:val="00BF1CA6"/>
    <w:rsid w:val="00BF4ABD"/>
    <w:rsid w:val="00C01FD1"/>
    <w:rsid w:val="00C023E7"/>
    <w:rsid w:val="00C024D5"/>
    <w:rsid w:val="00C03BEB"/>
    <w:rsid w:val="00C0414B"/>
    <w:rsid w:val="00C04461"/>
    <w:rsid w:val="00C07A4A"/>
    <w:rsid w:val="00C11E33"/>
    <w:rsid w:val="00C12244"/>
    <w:rsid w:val="00C13903"/>
    <w:rsid w:val="00C14D4C"/>
    <w:rsid w:val="00C14D53"/>
    <w:rsid w:val="00C162F8"/>
    <w:rsid w:val="00C21283"/>
    <w:rsid w:val="00C21D4A"/>
    <w:rsid w:val="00C22749"/>
    <w:rsid w:val="00C23F7A"/>
    <w:rsid w:val="00C24306"/>
    <w:rsid w:val="00C2470C"/>
    <w:rsid w:val="00C26E6D"/>
    <w:rsid w:val="00C27FAC"/>
    <w:rsid w:val="00C31C0F"/>
    <w:rsid w:val="00C34A49"/>
    <w:rsid w:val="00C35780"/>
    <w:rsid w:val="00C3700B"/>
    <w:rsid w:val="00C40781"/>
    <w:rsid w:val="00C43498"/>
    <w:rsid w:val="00C434D1"/>
    <w:rsid w:val="00C44AC3"/>
    <w:rsid w:val="00C44F53"/>
    <w:rsid w:val="00C44F5E"/>
    <w:rsid w:val="00C50462"/>
    <w:rsid w:val="00C518BE"/>
    <w:rsid w:val="00C56F01"/>
    <w:rsid w:val="00C63713"/>
    <w:rsid w:val="00C63E2E"/>
    <w:rsid w:val="00C6639F"/>
    <w:rsid w:val="00C66CFD"/>
    <w:rsid w:val="00C67A7F"/>
    <w:rsid w:val="00C67C4A"/>
    <w:rsid w:val="00C70167"/>
    <w:rsid w:val="00C703FC"/>
    <w:rsid w:val="00C70557"/>
    <w:rsid w:val="00C7453B"/>
    <w:rsid w:val="00C75749"/>
    <w:rsid w:val="00C82DE9"/>
    <w:rsid w:val="00C82F2D"/>
    <w:rsid w:val="00C8503C"/>
    <w:rsid w:val="00C85FC4"/>
    <w:rsid w:val="00C862E6"/>
    <w:rsid w:val="00C865D9"/>
    <w:rsid w:val="00C95426"/>
    <w:rsid w:val="00CA46D3"/>
    <w:rsid w:val="00CB0BD7"/>
    <w:rsid w:val="00CB0D6C"/>
    <w:rsid w:val="00CC0FDF"/>
    <w:rsid w:val="00CC1B0D"/>
    <w:rsid w:val="00CD157D"/>
    <w:rsid w:val="00CD29BF"/>
    <w:rsid w:val="00CD3973"/>
    <w:rsid w:val="00CD4651"/>
    <w:rsid w:val="00CD4C8A"/>
    <w:rsid w:val="00CD7C1C"/>
    <w:rsid w:val="00CE2A07"/>
    <w:rsid w:val="00CE3671"/>
    <w:rsid w:val="00CE7F1A"/>
    <w:rsid w:val="00CF42D1"/>
    <w:rsid w:val="00CF7C22"/>
    <w:rsid w:val="00D0155F"/>
    <w:rsid w:val="00D01B9D"/>
    <w:rsid w:val="00D01C21"/>
    <w:rsid w:val="00D03885"/>
    <w:rsid w:val="00D05422"/>
    <w:rsid w:val="00D12CC8"/>
    <w:rsid w:val="00D13688"/>
    <w:rsid w:val="00D13B63"/>
    <w:rsid w:val="00D148F2"/>
    <w:rsid w:val="00D16C0D"/>
    <w:rsid w:val="00D20305"/>
    <w:rsid w:val="00D236D6"/>
    <w:rsid w:val="00D24CEF"/>
    <w:rsid w:val="00D24FE9"/>
    <w:rsid w:val="00D335AA"/>
    <w:rsid w:val="00D357C5"/>
    <w:rsid w:val="00D403C5"/>
    <w:rsid w:val="00D42C14"/>
    <w:rsid w:val="00D42F81"/>
    <w:rsid w:val="00D438BC"/>
    <w:rsid w:val="00D46EF8"/>
    <w:rsid w:val="00D50775"/>
    <w:rsid w:val="00D51866"/>
    <w:rsid w:val="00D51BF2"/>
    <w:rsid w:val="00D52A1B"/>
    <w:rsid w:val="00D5463B"/>
    <w:rsid w:val="00D5538A"/>
    <w:rsid w:val="00D55F67"/>
    <w:rsid w:val="00D565F2"/>
    <w:rsid w:val="00D62CA3"/>
    <w:rsid w:val="00D64EF3"/>
    <w:rsid w:val="00D67F95"/>
    <w:rsid w:val="00D704C4"/>
    <w:rsid w:val="00D730D3"/>
    <w:rsid w:val="00D73F44"/>
    <w:rsid w:val="00D74505"/>
    <w:rsid w:val="00D750D8"/>
    <w:rsid w:val="00D7588D"/>
    <w:rsid w:val="00D76AA9"/>
    <w:rsid w:val="00D76D77"/>
    <w:rsid w:val="00D76E6F"/>
    <w:rsid w:val="00D77A55"/>
    <w:rsid w:val="00D817F5"/>
    <w:rsid w:val="00D81AF9"/>
    <w:rsid w:val="00D846C7"/>
    <w:rsid w:val="00D8479C"/>
    <w:rsid w:val="00D858E0"/>
    <w:rsid w:val="00D866FC"/>
    <w:rsid w:val="00D90968"/>
    <w:rsid w:val="00D91830"/>
    <w:rsid w:val="00D92EE6"/>
    <w:rsid w:val="00D932A6"/>
    <w:rsid w:val="00D93E80"/>
    <w:rsid w:val="00D94598"/>
    <w:rsid w:val="00D96734"/>
    <w:rsid w:val="00D96B70"/>
    <w:rsid w:val="00D97012"/>
    <w:rsid w:val="00DA13D4"/>
    <w:rsid w:val="00DA1524"/>
    <w:rsid w:val="00DA4775"/>
    <w:rsid w:val="00DA4BB3"/>
    <w:rsid w:val="00DA504B"/>
    <w:rsid w:val="00DA6F87"/>
    <w:rsid w:val="00DA78AD"/>
    <w:rsid w:val="00DA7904"/>
    <w:rsid w:val="00DB387A"/>
    <w:rsid w:val="00DB4812"/>
    <w:rsid w:val="00DB5AF6"/>
    <w:rsid w:val="00DB5E3C"/>
    <w:rsid w:val="00DB5FB3"/>
    <w:rsid w:val="00DB60C4"/>
    <w:rsid w:val="00DB6FDB"/>
    <w:rsid w:val="00DB7D17"/>
    <w:rsid w:val="00DC020E"/>
    <w:rsid w:val="00DC0EDE"/>
    <w:rsid w:val="00DC2A0D"/>
    <w:rsid w:val="00DC3967"/>
    <w:rsid w:val="00DC445D"/>
    <w:rsid w:val="00DC4A3E"/>
    <w:rsid w:val="00DC5CE0"/>
    <w:rsid w:val="00DC66E4"/>
    <w:rsid w:val="00DD2F0C"/>
    <w:rsid w:val="00DD2F32"/>
    <w:rsid w:val="00DD370B"/>
    <w:rsid w:val="00DD3BB2"/>
    <w:rsid w:val="00DD3E3A"/>
    <w:rsid w:val="00DD3E85"/>
    <w:rsid w:val="00DD69B3"/>
    <w:rsid w:val="00DD78D9"/>
    <w:rsid w:val="00DE0ACF"/>
    <w:rsid w:val="00DE2058"/>
    <w:rsid w:val="00DE229A"/>
    <w:rsid w:val="00DE6F2C"/>
    <w:rsid w:val="00DE6F62"/>
    <w:rsid w:val="00DF1BDB"/>
    <w:rsid w:val="00DF296F"/>
    <w:rsid w:val="00DF37AF"/>
    <w:rsid w:val="00DF7AE1"/>
    <w:rsid w:val="00E03935"/>
    <w:rsid w:val="00E03F83"/>
    <w:rsid w:val="00E05214"/>
    <w:rsid w:val="00E05786"/>
    <w:rsid w:val="00E05AEE"/>
    <w:rsid w:val="00E064D4"/>
    <w:rsid w:val="00E07BAE"/>
    <w:rsid w:val="00E07D4A"/>
    <w:rsid w:val="00E103CC"/>
    <w:rsid w:val="00E10D3E"/>
    <w:rsid w:val="00E126F7"/>
    <w:rsid w:val="00E14C91"/>
    <w:rsid w:val="00E14E8B"/>
    <w:rsid w:val="00E15AFB"/>
    <w:rsid w:val="00E1666D"/>
    <w:rsid w:val="00E21210"/>
    <w:rsid w:val="00E220A3"/>
    <w:rsid w:val="00E249D1"/>
    <w:rsid w:val="00E24DB0"/>
    <w:rsid w:val="00E27F87"/>
    <w:rsid w:val="00E3325F"/>
    <w:rsid w:val="00E36185"/>
    <w:rsid w:val="00E367B4"/>
    <w:rsid w:val="00E3684E"/>
    <w:rsid w:val="00E36D29"/>
    <w:rsid w:val="00E37586"/>
    <w:rsid w:val="00E37FF4"/>
    <w:rsid w:val="00E402C9"/>
    <w:rsid w:val="00E40DB6"/>
    <w:rsid w:val="00E447E2"/>
    <w:rsid w:val="00E4500F"/>
    <w:rsid w:val="00E47476"/>
    <w:rsid w:val="00E476CA"/>
    <w:rsid w:val="00E5071F"/>
    <w:rsid w:val="00E51F72"/>
    <w:rsid w:val="00E524B9"/>
    <w:rsid w:val="00E532E3"/>
    <w:rsid w:val="00E553CB"/>
    <w:rsid w:val="00E55A1A"/>
    <w:rsid w:val="00E561E7"/>
    <w:rsid w:val="00E57276"/>
    <w:rsid w:val="00E57861"/>
    <w:rsid w:val="00E60C73"/>
    <w:rsid w:val="00E61808"/>
    <w:rsid w:val="00E61F68"/>
    <w:rsid w:val="00E656B0"/>
    <w:rsid w:val="00E66CD0"/>
    <w:rsid w:val="00E66E1D"/>
    <w:rsid w:val="00E67F9E"/>
    <w:rsid w:val="00E7004A"/>
    <w:rsid w:val="00E70811"/>
    <w:rsid w:val="00E7115B"/>
    <w:rsid w:val="00E726AA"/>
    <w:rsid w:val="00E72BDB"/>
    <w:rsid w:val="00E72DCD"/>
    <w:rsid w:val="00E73254"/>
    <w:rsid w:val="00E7350F"/>
    <w:rsid w:val="00E737B6"/>
    <w:rsid w:val="00E76A6C"/>
    <w:rsid w:val="00E77FAC"/>
    <w:rsid w:val="00E816B2"/>
    <w:rsid w:val="00E81933"/>
    <w:rsid w:val="00E823EC"/>
    <w:rsid w:val="00E850E1"/>
    <w:rsid w:val="00E879F9"/>
    <w:rsid w:val="00E9120C"/>
    <w:rsid w:val="00E9400A"/>
    <w:rsid w:val="00E9444B"/>
    <w:rsid w:val="00E96F85"/>
    <w:rsid w:val="00E97D70"/>
    <w:rsid w:val="00EA003C"/>
    <w:rsid w:val="00EA0FC2"/>
    <w:rsid w:val="00EA2B4B"/>
    <w:rsid w:val="00EA2DAF"/>
    <w:rsid w:val="00EA74DE"/>
    <w:rsid w:val="00EB03B3"/>
    <w:rsid w:val="00EB0BE3"/>
    <w:rsid w:val="00EB1C62"/>
    <w:rsid w:val="00EB20A4"/>
    <w:rsid w:val="00EB23CD"/>
    <w:rsid w:val="00EB36B3"/>
    <w:rsid w:val="00EB5BAB"/>
    <w:rsid w:val="00EC0160"/>
    <w:rsid w:val="00EC08D5"/>
    <w:rsid w:val="00EC4D52"/>
    <w:rsid w:val="00ED0789"/>
    <w:rsid w:val="00ED0A21"/>
    <w:rsid w:val="00ED188B"/>
    <w:rsid w:val="00ED3787"/>
    <w:rsid w:val="00ED6325"/>
    <w:rsid w:val="00EE267A"/>
    <w:rsid w:val="00EE3987"/>
    <w:rsid w:val="00EE6A09"/>
    <w:rsid w:val="00EE7D9D"/>
    <w:rsid w:val="00EF3302"/>
    <w:rsid w:val="00EF5CC3"/>
    <w:rsid w:val="00EF679E"/>
    <w:rsid w:val="00EF7479"/>
    <w:rsid w:val="00EF7A71"/>
    <w:rsid w:val="00F003AC"/>
    <w:rsid w:val="00F0586A"/>
    <w:rsid w:val="00F12EE5"/>
    <w:rsid w:val="00F12F6E"/>
    <w:rsid w:val="00F143B6"/>
    <w:rsid w:val="00F174C4"/>
    <w:rsid w:val="00F175F6"/>
    <w:rsid w:val="00F20DDB"/>
    <w:rsid w:val="00F213EE"/>
    <w:rsid w:val="00F22BC4"/>
    <w:rsid w:val="00F2326B"/>
    <w:rsid w:val="00F23D33"/>
    <w:rsid w:val="00F26B40"/>
    <w:rsid w:val="00F273B7"/>
    <w:rsid w:val="00F30CEB"/>
    <w:rsid w:val="00F33A18"/>
    <w:rsid w:val="00F3611E"/>
    <w:rsid w:val="00F37293"/>
    <w:rsid w:val="00F42A16"/>
    <w:rsid w:val="00F42E81"/>
    <w:rsid w:val="00F4409B"/>
    <w:rsid w:val="00F45A77"/>
    <w:rsid w:val="00F47F7C"/>
    <w:rsid w:val="00F5422D"/>
    <w:rsid w:val="00F552B1"/>
    <w:rsid w:val="00F55A4D"/>
    <w:rsid w:val="00F61097"/>
    <w:rsid w:val="00F62939"/>
    <w:rsid w:val="00F6478A"/>
    <w:rsid w:val="00F65CC2"/>
    <w:rsid w:val="00F70625"/>
    <w:rsid w:val="00F71335"/>
    <w:rsid w:val="00F71DC8"/>
    <w:rsid w:val="00F72433"/>
    <w:rsid w:val="00F7271C"/>
    <w:rsid w:val="00F72B26"/>
    <w:rsid w:val="00F737D5"/>
    <w:rsid w:val="00F75C65"/>
    <w:rsid w:val="00F81A97"/>
    <w:rsid w:val="00F855B6"/>
    <w:rsid w:val="00F86723"/>
    <w:rsid w:val="00F92C17"/>
    <w:rsid w:val="00F948FF"/>
    <w:rsid w:val="00F96431"/>
    <w:rsid w:val="00F96A87"/>
    <w:rsid w:val="00F974F1"/>
    <w:rsid w:val="00F9780F"/>
    <w:rsid w:val="00F97CF9"/>
    <w:rsid w:val="00FA31EB"/>
    <w:rsid w:val="00FB48D1"/>
    <w:rsid w:val="00FB7EC0"/>
    <w:rsid w:val="00FC01FA"/>
    <w:rsid w:val="00FC2FF5"/>
    <w:rsid w:val="00FC3586"/>
    <w:rsid w:val="00FC4FE4"/>
    <w:rsid w:val="00FD4F6C"/>
    <w:rsid w:val="00FD4FBB"/>
    <w:rsid w:val="00FD62EE"/>
    <w:rsid w:val="00FE0A79"/>
    <w:rsid w:val="00FE0FEA"/>
    <w:rsid w:val="00FE1510"/>
    <w:rsid w:val="00FE27D3"/>
    <w:rsid w:val="00FE5025"/>
    <w:rsid w:val="00FE5333"/>
    <w:rsid w:val="00FE590E"/>
    <w:rsid w:val="00FE72BF"/>
    <w:rsid w:val="00FE7301"/>
    <w:rsid w:val="00FF1D56"/>
    <w:rsid w:val="00FF3BC4"/>
    <w:rsid w:val="00FF5434"/>
    <w:rsid w:val="00FF630F"/>
    <w:rsid w:val="00FF646F"/>
    <w:rsid w:val="00FF679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val="en-US"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7"/>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16"/>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17"/>
      </w:numPr>
      <w:ind w:left="1701" w:hanging="1701"/>
    </w:pPr>
  </w:style>
  <w:style w:type="paragraph" w:styleId="ListParagraph">
    <w:name w:val="List Paragraph"/>
    <w:basedOn w:val="Normal"/>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42"/>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paragraph" w:styleId="NormalWeb">
    <w:name w:val="Normal (Web)"/>
    <w:basedOn w:val="Normal"/>
    <w:uiPriority w:val="99"/>
    <w:unhideWhenUsed/>
    <w:rsid w:val="00E1666D"/>
    <w:pPr>
      <w:overflowPunct/>
      <w:autoSpaceDE/>
      <w:autoSpaceDN/>
      <w:adjustRightInd/>
      <w:spacing w:before="100" w:beforeAutospacing="1" w:after="100" w:afterAutospacing="1"/>
      <w:jc w:val="left"/>
      <w:textAlignment w:val="auto"/>
    </w:pPr>
    <w:rPr>
      <w:rFonts w:eastAsiaTheme="minorEastAsia"/>
      <w:sz w:val="24"/>
      <w:szCs w:val="24"/>
      <w:lang w:val="sv-S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784428057">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A4979-50FE-48DB-A618-2352EAF9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1719</Words>
  <Characters>9801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Martin, Brian</cp:lastModifiedBy>
  <cp:revision>10</cp:revision>
  <cp:lastPrinted>2013-05-03T09:47:00Z</cp:lastPrinted>
  <dcterms:created xsi:type="dcterms:W3CDTF">2015-01-29T14:51:00Z</dcterms:created>
  <dcterms:modified xsi:type="dcterms:W3CDTF">2015-04-10T09:46:00Z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